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DA4" w:rsidRDefault="00B24DA4">
      <w:pPr>
        <w:pStyle w:val="ConsPlusNormal"/>
        <w:jc w:val="both"/>
        <w:outlineLvl w:val="0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B24DA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24DA4" w:rsidRDefault="00B24DA4">
            <w:pPr>
              <w:pStyle w:val="ConsPlusNormal"/>
              <w:outlineLvl w:val="0"/>
            </w:pPr>
            <w:r>
              <w:t>27 ноября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24DA4" w:rsidRDefault="00B24DA4">
            <w:pPr>
              <w:pStyle w:val="ConsPlusNormal"/>
              <w:jc w:val="right"/>
              <w:outlineLvl w:val="0"/>
            </w:pPr>
            <w:r>
              <w:t>N 96</w:t>
            </w:r>
          </w:p>
        </w:tc>
      </w:tr>
    </w:tbl>
    <w:p w:rsidR="00B24DA4" w:rsidRDefault="00B24D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jc w:val="center"/>
      </w:pPr>
      <w:r>
        <w:t>РОССИЙСКАЯ ФЕДЕРАЦИЯ</w:t>
      </w:r>
    </w:p>
    <w:p w:rsidR="00B24DA4" w:rsidRDefault="00B24DA4">
      <w:pPr>
        <w:pStyle w:val="ConsPlusTitle"/>
        <w:jc w:val="center"/>
      </w:pPr>
      <w:r>
        <w:t>ТЮМЕНСКАЯ ОБЛАСТЬ</w:t>
      </w:r>
    </w:p>
    <w:p w:rsidR="00B24DA4" w:rsidRDefault="00B24DA4">
      <w:pPr>
        <w:pStyle w:val="ConsPlusTitle"/>
        <w:jc w:val="center"/>
      </w:pPr>
    </w:p>
    <w:p w:rsidR="00B24DA4" w:rsidRDefault="00B24DA4">
      <w:pPr>
        <w:pStyle w:val="ConsPlusTitle"/>
        <w:jc w:val="center"/>
      </w:pPr>
      <w:r>
        <w:t>ЗАКОН ТЮМЕНСКОЙ ОБЛАСТИ</w:t>
      </w:r>
    </w:p>
    <w:p w:rsidR="00B24DA4" w:rsidRDefault="00B24DA4">
      <w:pPr>
        <w:pStyle w:val="ConsPlusTitle"/>
        <w:jc w:val="center"/>
      </w:pPr>
    </w:p>
    <w:p w:rsidR="00B24DA4" w:rsidRDefault="00B24DA4">
      <w:pPr>
        <w:pStyle w:val="ConsPlusTitle"/>
        <w:jc w:val="center"/>
      </w:pPr>
      <w:r>
        <w:t>О ПАТЕНТНОЙ СИСТЕМЕ НАЛОГООБЛОЖЕНИЯ</w:t>
      </w:r>
    </w:p>
    <w:p w:rsidR="00B24DA4" w:rsidRDefault="00B24DA4">
      <w:pPr>
        <w:pStyle w:val="ConsPlusTitle"/>
        <w:jc w:val="center"/>
      </w:pPr>
      <w:r>
        <w:t>ДЛЯ ИНДИВИДУАЛЬНЫХ ПРЕДПРИНИМАТЕЛЕЙ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center"/>
      </w:pPr>
      <w:proofErr w:type="gramStart"/>
      <w:r>
        <w:t>Принят</w:t>
      </w:r>
      <w:proofErr w:type="gramEnd"/>
      <w:r>
        <w:t xml:space="preserve"> областной Думой 22 ноября 2012 года</w:t>
      </w:r>
    </w:p>
    <w:p w:rsidR="00B24DA4" w:rsidRDefault="00B24DA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4D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4DA4" w:rsidRDefault="00B24DA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Тюменской области от 06.10.2014 </w:t>
            </w:r>
            <w:hyperlink r:id="rId5" w:history="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26.11.2015 </w:t>
            </w:r>
            <w:hyperlink r:id="rId6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 xml:space="preserve">, от 29.06.2017 </w:t>
            </w:r>
            <w:hyperlink r:id="rId7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 xml:space="preserve">, от 25.10.2018 </w:t>
            </w:r>
            <w:hyperlink r:id="rId8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>,</w:t>
            </w:r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16.12.2019 </w:t>
            </w:r>
            <w:hyperlink r:id="rId9" w:history="1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 xml:space="preserve">, от 10.04.2020 </w:t>
            </w:r>
            <w:hyperlink r:id="rId10" w:history="1">
              <w:r>
                <w:rPr>
                  <w:color w:val="0000FF"/>
                </w:rPr>
                <w:t>N 25</w:t>
              </w:r>
            </w:hyperlink>
            <w:r>
              <w:rPr>
                <w:color w:val="392C69"/>
              </w:rPr>
              <w:t xml:space="preserve">, от 06.05.2020 </w:t>
            </w:r>
            <w:hyperlink r:id="rId11" w:history="1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>,</w:t>
            </w:r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12" w:history="1">
              <w:r>
                <w:rPr>
                  <w:color w:val="0000FF"/>
                </w:rPr>
                <w:t>N 104</w:t>
              </w:r>
            </w:hyperlink>
            <w:r>
              <w:rPr>
                <w:color w:val="392C69"/>
              </w:rPr>
              <w:t xml:space="preserve">, от 29.11.2021 </w:t>
            </w:r>
            <w:hyperlink r:id="rId13" w:history="1">
              <w:r>
                <w:rPr>
                  <w:color w:val="0000FF"/>
                </w:rPr>
                <w:t>N 92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ind w:firstLine="540"/>
        <w:jc w:val="both"/>
      </w:pPr>
      <w:r>
        <w:t xml:space="preserve">Настоящим Законом в соответствии с </w:t>
      </w:r>
      <w:hyperlink r:id="rId14" w:history="1">
        <w:r>
          <w:rPr>
            <w:color w:val="0000FF"/>
          </w:rPr>
          <w:t>главой 26.5</w:t>
        </w:r>
      </w:hyperlink>
      <w:r>
        <w:t xml:space="preserve"> части второй Налогового кодекса Российской Федерации в Тюменской области вводится в действие патентная система налогообложения и устанавливаются размеры потенциально возможного к получению индивидуальным предпринимателем годового дохода по видам предпринимательской деятельности по территориям действия патентов по муниципальным образованиям.</w:t>
      </w:r>
    </w:p>
    <w:p w:rsidR="00B24DA4" w:rsidRDefault="00B24DA4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Тюменской области от 06.10.2014 N 67)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ind w:firstLine="540"/>
        <w:jc w:val="both"/>
        <w:outlineLvl w:val="1"/>
      </w:pPr>
      <w:r>
        <w:t>Статья 1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ind w:firstLine="540"/>
        <w:jc w:val="both"/>
      </w:pPr>
      <w:r>
        <w:t xml:space="preserve">Патентная система налогообложения применяется в отношении видов предпринимательской деятельности, указанных в </w:t>
      </w:r>
      <w:hyperlink w:anchor="P64" w:history="1">
        <w:r>
          <w:rPr>
            <w:color w:val="0000FF"/>
          </w:rPr>
          <w:t>приложениях 1</w:t>
        </w:r>
      </w:hyperlink>
      <w:r>
        <w:t xml:space="preserve"> - </w:t>
      </w:r>
      <w:hyperlink w:anchor="P514" w:history="1">
        <w:r>
          <w:rPr>
            <w:color w:val="0000FF"/>
          </w:rPr>
          <w:t>6.1</w:t>
        </w:r>
      </w:hyperlink>
      <w:r>
        <w:t xml:space="preserve"> к настоящему Закону.</w:t>
      </w:r>
    </w:p>
    <w:p w:rsidR="00B24DA4" w:rsidRDefault="00B24DA4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Законом</w:t>
        </w:r>
      </w:hyperlink>
      <w:r>
        <w:t xml:space="preserve"> Тюменской области от 25.12.2020 N 104)</w:t>
      </w:r>
    </w:p>
    <w:p w:rsidR="00B24DA4" w:rsidRDefault="00B24DA4">
      <w:pPr>
        <w:pStyle w:val="ConsPlusNormal"/>
        <w:spacing w:before="220"/>
        <w:ind w:firstLine="540"/>
        <w:jc w:val="both"/>
      </w:pPr>
      <w:r>
        <w:t xml:space="preserve">Размеры потенциально возможного к получению индивидуальным предпринимателем годового дохода по видам предпринимательской деятельности устанавливаются для индивидуального предпринимателя с учетом положений </w:t>
      </w:r>
      <w:hyperlink r:id="rId17" w:history="1">
        <w:r>
          <w:rPr>
            <w:color w:val="0000FF"/>
          </w:rPr>
          <w:t>подпункта 3 пункта 8 статьи 346.43</w:t>
        </w:r>
      </w:hyperlink>
      <w:r>
        <w:t xml:space="preserve"> Налогового кодекса Российской Федерации и положений настоящей статьи согласно </w:t>
      </w:r>
      <w:hyperlink w:anchor="P64" w:history="1">
        <w:r>
          <w:rPr>
            <w:color w:val="0000FF"/>
          </w:rPr>
          <w:t>приложениям 1</w:t>
        </w:r>
      </w:hyperlink>
      <w:r>
        <w:t xml:space="preserve"> - </w:t>
      </w:r>
      <w:hyperlink w:anchor="P514" w:history="1">
        <w:r>
          <w:rPr>
            <w:color w:val="0000FF"/>
          </w:rPr>
          <w:t>6.1</w:t>
        </w:r>
      </w:hyperlink>
      <w:r>
        <w:t xml:space="preserve"> к настоящему Закону.</w:t>
      </w:r>
    </w:p>
    <w:p w:rsidR="00B24DA4" w:rsidRDefault="00B24DA4">
      <w:pPr>
        <w:pStyle w:val="ConsPlusNormal"/>
        <w:jc w:val="both"/>
      </w:pPr>
      <w:r>
        <w:t xml:space="preserve">(в ред. Законов Тюменской области от 16.12.2019 </w:t>
      </w:r>
      <w:hyperlink r:id="rId18" w:history="1">
        <w:r>
          <w:rPr>
            <w:color w:val="0000FF"/>
          </w:rPr>
          <w:t>N 93</w:t>
        </w:r>
      </w:hyperlink>
      <w:r>
        <w:t xml:space="preserve">, от 25.12.2020 </w:t>
      </w:r>
      <w:hyperlink r:id="rId19" w:history="1">
        <w:r>
          <w:rPr>
            <w:color w:val="0000FF"/>
          </w:rPr>
          <w:t>N 104</w:t>
        </w:r>
      </w:hyperlink>
      <w:r>
        <w:t>)</w:t>
      </w:r>
    </w:p>
    <w:p w:rsidR="00B24DA4" w:rsidRDefault="00B24DA4">
      <w:pPr>
        <w:pStyle w:val="ConsPlusNormal"/>
        <w:spacing w:before="220"/>
        <w:ind w:firstLine="540"/>
        <w:jc w:val="both"/>
      </w:pPr>
      <w:proofErr w:type="gramStart"/>
      <w:r>
        <w:t xml:space="preserve">К размерам потенциально возможного к получению индивидуальным предпринимателем годового дохода по видам предпринимательской деятельности, установленным </w:t>
      </w:r>
      <w:hyperlink w:anchor="P64" w:history="1">
        <w:r>
          <w:rPr>
            <w:color w:val="0000FF"/>
          </w:rPr>
          <w:t>приложениями 1</w:t>
        </w:r>
      </w:hyperlink>
      <w:r>
        <w:t xml:space="preserve">, </w:t>
      </w:r>
      <w:hyperlink w:anchor="P406" w:history="1">
        <w:r>
          <w:rPr>
            <w:color w:val="0000FF"/>
          </w:rPr>
          <w:t>3</w:t>
        </w:r>
      </w:hyperlink>
      <w:r>
        <w:t xml:space="preserve"> - </w:t>
      </w:r>
      <w:hyperlink w:anchor="P514" w:history="1">
        <w:r>
          <w:rPr>
            <w:color w:val="0000FF"/>
          </w:rPr>
          <w:t>6.1</w:t>
        </w:r>
      </w:hyperlink>
      <w:r>
        <w:t xml:space="preserve"> к настоящему Закону, применяются коэффициенты, установленные </w:t>
      </w:r>
      <w:hyperlink w:anchor="P536" w:history="1">
        <w:r>
          <w:rPr>
            <w:color w:val="0000FF"/>
          </w:rPr>
          <w:t>приложением 7</w:t>
        </w:r>
      </w:hyperlink>
      <w:r>
        <w:t xml:space="preserve"> к настоящему Закону, для соответствующего муниципального образования (городского округа, муниципального района) Тюменской области, на территории которого действует патент.</w:t>
      </w:r>
      <w:proofErr w:type="gramEnd"/>
    </w:p>
    <w:p w:rsidR="00B24DA4" w:rsidRDefault="00B24DA4">
      <w:pPr>
        <w:pStyle w:val="ConsPlusNormal"/>
        <w:jc w:val="both"/>
      </w:pPr>
      <w:r>
        <w:t xml:space="preserve">(абзац введен </w:t>
      </w:r>
      <w:hyperlink r:id="rId20" w:history="1">
        <w:r>
          <w:rPr>
            <w:color w:val="0000FF"/>
          </w:rPr>
          <w:t>Законом</w:t>
        </w:r>
      </w:hyperlink>
      <w:r>
        <w:t xml:space="preserve"> Тюменской области от 06.10.2014 N 67; 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Тюменской области от 25.12.2020 N 104)</w:t>
      </w:r>
    </w:p>
    <w:p w:rsidR="00B24DA4" w:rsidRDefault="00B24DA4">
      <w:pPr>
        <w:pStyle w:val="ConsPlusNormal"/>
        <w:spacing w:before="220"/>
        <w:ind w:firstLine="540"/>
        <w:jc w:val="both"/>
      </w:pPr>
      <w:r>
        <w:t xml:space="preserve">При осуществлении индивидуальным предпринимателем вида предпринимательской деятельности - розничной торговли, осуществляемой через объекты нестационарной торговой сети, в части, касающейся развозной и разносной розничной торговли, коэффициенты, установленные </w:t>
      </w:r>
      <w:hyperlink w:anchor="P536" w:history="1">
        <w:r>
          <w:rPr>
            <w:color w:val="0000FF"/>
          </w:rPr>
          <w:t>приложением 7</w:t>
        </w:r>
      </w:hyperlink>
      <w:r>
        <w:t xml:space="preserve"> к настоящему Закону, не применяются.</w:t>
      </w:r>
    </w:p>
    <w:p w:rsidR="00B24DA4" w:rsidRDefault="00B24DA4">
      <w:pPr>
        <w:pStyle w:val="ConsPlusNormal"/>
        <w:jc w:val="both"/>
      </w:pPr>
      <w:r>
        <w:t xml:space="preserve">(абзац введен </w:t>
      </w:r>
      <w:hyperlink r:id="rId22" w:history="1">
        <w:r>
          <w:rPr>
            <w:color w:val="0000FF"/>
          </w:rPr>
          <w:t>Законом</w:t>
        </w:r>
      </w:hyperlink>
      <w:r>
        <w:t xml:space="preserve"> Тюменской области от 06.10.2014 N 67)</w:t>
      </w:r>
    </w:p>
    <w:p w:rsidR="00B24DA4" w:rsidRDefault="00B24DA4">
      <w:pPr>
        <w:pStyle w:val="ConsPlusNormal"/>
        <w:spacing w:before="220"/>
        <w:ind w:firstLine="540"/>
        <w:jc w:val="both"/>
      </w:pPr>
      <w:r>
        <w:lastRenderedPageBreak/>
        <w:t xml:space="preserve">Абзацы четвертый - пятый утратили силу. - </w:t>
      </w:r>
      <w:hyperlink r:id="rId23" w:history="1">
        <w:r>
          <w:rPr>
            <w:color w:val="0000FF"/>
          </w:rPr>
          <w:t>Закон</w:t>
        </w:r>
      </w:hyperlink>
      <w:r>
        <w:t xml:space="preserve"> Тюменской области от 25.12.2020 N 104.</w:t>
      </w:r>
    </w:p>
    <w:p w:rsidR="00B24DA4" w:rsidRDefault="00B24DA4">
      <w:pPr>
        <w:pStyle w:val="ConsPlusNormal"/>
        <w:spacing w:before="220"/>
        <w:ind w:firstLine="540"/>
        <w:jc w:val="both"/>
      </w:pPr>
      <w:hyperlink w:anchor="P64" w:history="1">
        <w:proofErr w:type="gramStart"/>
        <w:r>
          <w:rPr>
            <w:color w:val="0000FF"/>
          </w:rPr>
          <w:t>Размер</w:t>
        </w:r>
      </w:hyperlink>
      <w:r>
        <w:t xml:space="preserve"> потенциально возможного к получению индивидуальным предпринимателем годового дохода по видам предпринимательской деятельности, установленным приложением 1 к настоящему Закону, при осуществлении предпринимательской деятельности с привлечением наемных работников определяется как сумма размера потенциально возможного к получению индивидуальным предпринимателем годового дохода при осуществлении предпринимательской деятельности без привлечения наемных работников и размера потенциально возможного к получению индивидуальным предпринимателем годового дохода при осуществлении предпринимательской</w:t>
      </w:r>
      <w:proofErr w:type="gramEnd"/>
      <w:r>
        <w:t xml:space="preserve"> деятельности с привлечением наемных работников на единицу средней численности наемных работников, </w:t>
      </w:r>
      <w:proofErr w:type="gramStart"/>
      <w:r>
        <w:t>умноженного</w:t>
      </w:r>
      <w:proofErr w:type="gramEnd"/>
      <w:r>
        <w:t xml:space="preserve"> на среднюю численность наемных работников, определяемую в порядке, устанавливаемом федеральным органом исполнительной власти, уполномоченным в области статистики.</w:t>
      </w:r>
    </w:p>
    <w:p w:rsidR="00B24DA4" w:rsidRDefault="00B24DA4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Законом</w:t>
        </w:r>
      </w:hyperlink>
      <w:r>
        <w:t xml:space="preserve"> Тюменской области от 16.12.2019 N 93)</w:t>
      </w:r>
    </w:p>
    <w:p w:rsidR="00B24DA4" w:rsidRDefault="00B24DA4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4D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4DA4" w:rsidRDefault="00B24DA4">
            <w:pPr>
              <w:pStyle w:val="ConsPlusNormal"/>
              <w:jc w:val="both"/>
            </w:pPr>
            <w:r>
              <w:rPr>
                <w:color w:val="392C69"/>
              </w:rPr>
              <w:t xml:space="preserve">Статья 1.1, введенная </w:t>
            </w:r>
            <w:hyperlink r:id="rId25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Тюменской области от 29.06.2017 N 42 (ред. 25.12.2020), </w:t>
            </w:r>
            <w:hyperlink r:id="rId26" w:history="1">
              <w:r>
                <w:rPr>
                  <w:color w:val="0000FF"/>
                </w:rPr>
                <w:t>действует</w:t>
              </w:r>
            </w:hyperlink>
            <w:r>
              <w:rPr>
                <w:color w:val="392C69"/>
              </w:rPr>
              <w:t xml:space="preserve"> до 31 декабря 2023 года включительно.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</w:tr>
    </w:tbl>
    <w:p w:rsidR="00B24DA4" w:rsidRDefault="00B24DA4">
      <w:pPr>
        <w:pStyle w:val="ConsPlusTitle"/>
        <w:spacing w:before="280"/>
        <w:ind w:firstLine="540"/>
        <w:jc w:val="both"/>
        <w:outlineLvl w:val="1"/>
      </w:pPr>
      <w:r>
        <w:t>Статья 1.1</w:t>
      </w:r>
    </w:p>
    <w:p w:rsidR="00B24DA4" w:rsidRDefault="00B24DA4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27" w:history="1">
        <w:r>
          <w:rPr>
            <w:color w:val="0000FF"/>
          </w:rPr>
          <w:t>Законом</w:t>
        </w:r>
      </w:hyperlink>
      <w:r>
        <w:t xml:space="preserve"> Тюменской области от 29.06.2017 N 42)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ind w:firstLine="540"/>
        <w:jc w:val="both"/>
      </w:pPr>
      <w:r>
        <w:t xml:space="preserve">Для впервые зарегистрированных индивидуальных предпринимателей, осуществляющих деятельность без привлечения наемных работников, размеры потенциально возможного к получению индивидуальным предпринимателем годового дохода по видам предпринимательской деятельности, установленным </w:t>
      </w:r>
      <w:hyperlink w:anchor="P133" w:history="1">
        <w:r>
          <w:rPr>
            <w:color w:val="0000FF"/>
          </w:rPr>
          <w:t>пунктами 15</w:t>
        </w:r>
      </w:hyperlink>
      <w:r>
        <w:t xml:space="preserve">, </w:t>
      </w:r>
      <w:hyperlink w:anchor="P137" w:history="1">
        <w:r>
          <w:rPr>
            <w:color w:val="0000FF"/>
          </w:rPr>
          <w:t>16</w:t>
        </w:r>
      </w:hyperlink>
      <w:r>
        <w:t xml:space="preserve">, </w:t>
      </w:r>
      <w:hyperlink w:anchor="P161" w:history="1">
        <w:r>
          <w:rPr>
            <w:color w:val="0000FF"/>
          </w:rPr>
          <w:t>22</w:t>
        </w:r>
      </w:hyperlink>
      <w:r>
        <w:t xml:space="preserve">, </w:t>
      </w:r>
      <w:hyperlink w:anchor="P169" w:history="1">
        <w:r>
          <w:rPr>
            <w:color w:val="0000FF"/>
          </w:rPr>
          <w:t>24</w:t>
        </w:r>
      </w:hyperlink>
      <w:r>
        <w:t xml:space="preserve">, </w:t>
      </w:r>
      <w:hyperlink w:anchor="P177" w:history="1">
        <w:r>
          <w:rPr>
            <w:color w:val="0000FF"/>
          </w:rPr>
          <w:t>26</w:t>
        </w:r>
      </w:hyperlink>
      <w:r>
        <w:t xml:space="preserve">, </w:t>
      </w:r>
      <w:hyperlink w:anchor="P189" w:history="1">
        <w:r>
          <w:rPr>
            <w:color w:val="0000FF"/>
          </w:rPr>
          <w:t>29</w:t>
        </w:r>
      </w:hyperlink>
      <w:r>
        <w:t xml:space="preserve"> - </w:t>
      </w:r>
      <w:hyperlink w:anchor="P201" w:history="1">
        <w:r>
          <w:rPr>
            <w:color w:val="0000FF"/>
          </w:rPr>
          <w:t>32</w:t>
        </w:r>
      </w:hyperlink>
      <w:r>
        <w:t xml:space="preserve">, </w:t>
      </w:r>
      <w:hyperlink w:anchor="P209" w:history="1">
        <w:r>
          <w:rPr>
            <w:color w:val="0000FF"/>
          </w:rPr>
          <w:t>34</w:t>
        </w:r>
      </w:hyperlink>
      <w:r>
        <w:t xml:space="preserve">, </w:t>
      </w:r>
      <w:hyperlink w:anchor="P229" w:history="1">
        <w:r>
          <w:rPr>
            <w:color w:val="0000FF"/>
          </w:rPr>
          <w:t>39</w:t>
        </w:r>
      </w:hyperlink>
      <w:r>
        <w:t xml:space="preserve">, </w:t>
      </w:r>
      <w:hyperlink w:anchor="P241" w:history="1">
        <w:r>
          <w:rPr>
            <w:color w:val="0000FF"/>
          </w:rPr>
          <w:t>42</w:t>
        </w:r>
      </w:hyperlink>
      <w:r>
        <w:t xml:space="preserve">, </w:t>
      </w:r>
      <w:hyperlink w:anchor="P261" w:history="1">
        <w:r>
          <w:rPr>
            <w:color w:val="0000FF"/>
          </w:rPr>
          <w:t>47</w:t>
        </w:r>
      </w:hyperlink>
      <w:r>
        <w:t xml:space="preserve">, </w:t>
      </w:r>
      <w:hyperlink w:anchor="P265" w:history="1">
        <w:r>
          <w:rPr>
            <w:color w:val="0000FF"/>
          </w:rPr>
          <w:t>48</w:t>
        </w:r>
      </w:hyperlink>
      <w:r>
        <w:t xml:space="preserve"> приложения 1 и </w:t>
      </w:r>
      <w:hyperlink w:anchor="P367" w:history="1">
        <w:r>
          <w:rPr>
            <w:color w:val="0000FF"/>
          </w:rPr>
          <w:t>приложением 2</w:t>
        </w:r>
      </w:hyperlink>
      <w:r>
        <w:t xml:space="preserve"> к настоящему Закону, применяются с коэффициентом 0,1.</w:t>
      </w:r>
    </w:p>
    <w:p w:rsidR="00B24DA4" w:rsidRDefault="00B24DA4">
      <w:pPr>
        <w:pStyle w:val="ConsPlusNormal"/>
        <w:spacing w:before="220"/>
        <w:ind w:firstLine="540"/>
        <w:jc w:val="both"/>
      </w:pPr>
      <w:r>
        <w:t>Налогоплательщики, указанные в настоящей статье, вправе применять размеры потенциально возможного к получению индивидуальным предпринимателем годового дохода с коэффициентом 0,1 со дня их государственной регистрации в качестве индивидуальных предпринимателей непрерывно не более двух налоговых периодов в пределах двух календарных лет.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ind w:firstLine="540"/>
        <w:jc w:val="both"/>
        <w:outlineLvl w:val="1"/>
      </w:pPr>
      <w:r>
        <w:t xml:space="preserve">Статья 2. Утратила силу с 1 января 2021 года. - </w:t>
      </w:r>
      <w:hyperlink r:id="rId28" w:history="1">
        <w:r>
          <w:rPr>
            <w:color w:val="0000FF"/>
          </w:rPr>
          <w:t>Закон</w:t>
        </w:r>
      </w:hyperlink>
      <w:r>
        <w:t xml:space="preserve"> Тюменской области от 25.12.2020 N 104.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ind w:firstLine="540"/>
        <w:jc w:val="both"/>
        <w:outlineLvl w:val="1"/>
      </w:pPr>
      <w:r>
        <w:t>Статья 3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ind w:firstLine="540"/>
        <w:jc w:val="both"/>
      </w:pPr>
      <w:r>
        <w:t>Настоящий Закон вступает в силу с 1 января 2013 года, но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</w:pPr>
      <w:r>
        <w:t>Губернатор Тюменской области</w:t>
      </w:r>
    </w:p>
    <w:p w:rsidR="00B24DA4" w:rsidRDefault="00B24DA4">
      <w:pPr>
        <w:pStyle w:val="ConsPlusNormal"/>
        <w:jc w:val="right"/>
      </w:pPr>
      <w:r>
        <w:t>В.В.ЯКУШЕВ</w:t>
      </w:r>
    </w:p>
    <w:p w:rsidR="00B24DA4" w:rsidRDefault="00B24DA4">
      <w:pPr>
        <w:pStyle w:val="ConsPlusNormal"/>
      </w:pPr>
      <w:r>
        <w:t>г. Тюмень</w:t>
      </w:r>
    </w:p>
    <w:p w:rsidR="00B24DA4" w:rsidRDefault="00B24DA4">
      <w:pPr>
        <w:pStyle w:val="ConsPlusNormal"/>
        <w:spacing w:before="220"/>
      </w:pPr>
      <w:r>
        <w:t>27 ноября 2012 года</w:t>
      </w:r>
    </w:p>
    <w:p w:rsidR="00B24DA4" w:rsidRDefault="00B24DA4">
      <w:pPr>
        <w:pStyle w:val="ConsPlusNormal"/>
        <w:spacing w:before="220"/>
      </w:pPr>
      <w:r>
        <w:t>N 96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  <w:outlineLvl w:val="0"/>
      </w:pPr>
      <w:r>
        <w:lastRenderedPageBreak/>
        <w:t>Приложение 1</w:t>
      </w:r>
    </w:p>
    <w:p w:rsidR="00B24DA4" w:rsidRDefault="00B24DA4">
      <w:pPr>
        <w:pStyle w:val="ConsPlusNormal"/>
        <w:jc w:val="right"/>
      </w:pPr>
      <w:r>
        <w:t>к Закону Тюменской области</w:t>
      </w:r>
    </w:p>
    <w:p w:rsidR="00B24DA4" w:rsidRDefault="00B24DA4">
      <w:pPr>
        <w:pStyle w:val="ConsPlusNormal"/>
        <w:jc w:val="right"/>
      </w:pPr>
      <w:r>
        <w:t>"О патентной системе налогообложения</w:t>
      </w:r>
    </w:p>
    <w:p w:rsidR="00B24DA4" w:rsidRDefault="00B24DA4">
      <w:pPr>
        <w:pStyle w:val="ConsPlusNormal"/>
        <w:jc w:val="right"/>
      </w:pPr>
      <w:r>
        <w:t>для индивидуальных предпринимателей"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jc w:val="center"/>
      </w:pPr>
      <w:bookmarkStart w:id="1" w:name="P64"/>
      <w:bookmarkEnd w:id="1"/>
      <w:r>
        <w:t>РАЗМЕРЫ</w:t>
      </w:r>
    </w:p>
    <w:p w:rsidR="00B24DA4" w:rsidRDefault="00B24DA4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 ИНДИВИДУАЛЬНЫМ</w:t>
      </w:r>
    </w:p>
    <w:p w:rsidR="00B24DA4" w:rsidRDefault="00B24DA4">
      <w:pPr>
        <w:pStyle w:val="ConsPlusTitle"/>
        <w:jc w:val="center"/>
      </w:pPr>
      <w:r>
        <w:t>ПРЕДПРИНИМАТЕЛЕМ ГОДОВОГО ДОХОДА ПРИ ОСУЩЕСТВЛЕНИИ</w:t>
      </w:r>
    </w:p>
    <w:p w:rsidR="00B24DA4" w:rsidRDefault="00B24DA4">
      <w:pPr>
        <w:pStyle w:val="ConsPlusTitle"/>
        <w:jc w:val="center"/>
      </w:pPr>
      <w:r>
        <w:t>ПРЕДПРИНИМАТЕЛЬСКОЙ ДЕЯТЕЛЬНОСТИ</w:t>
      </w:r>
    </w:p>
    <w:p w:rsidR="00B24DA4" w:rsidRDefault="00B24DA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4D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9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Тюменской области от 25.12.2020 N 104)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</w:pPr>
      <w:r>
        <w:t>(рублей)</w:t>
      </w:r>
    </w:p>
    <w:p w:rsidR="00B24DA4" w:rsidRDefault="00B24DA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"/>
        <w:gridCol w:w="4762"/>
        <w:gridCol w:w="1587"/>
        <w:gridCol w:w="2211"/>
      </w:tblGrid>
      <w:tr w:rsidR="00B24DA4">
        <w:tc>
          <w:tcPr>
            <w:tcW w:w="476" w:type="dxa"/>
            <w:vMerge w:val="restart"/>
          </w:tcPr>
          <w:p w:rsidR="00B24DA4" w:rsidRDefault="00B24DA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762" w:type="dxa"/>
            <w:vMerge w:val="restart"/>
          </w:tcPr>
          <w:p w:rsidR="00B24DA4" w:rsidRDefault="00B24DA4">
            <w:pPr>
              <w:pStyle w:val="ConsPlusNormal"/>
              <w:jc w:val="center"/>
            </w:pPr>
            <w:r>
              <w:t>Вид деятельности</w:t>
            </w:r>
          </w:p>
        </w:tc>
        <w:tc>
          <w:tcPr>
            <w:tcW w:w="3798" w:type="dxa"/>
            <w:gridSpan w:val="2"/>
          </w:tcPr>
          <w:p w:rsidR="00B24DA4" w:rsidRDefault="00B24DA4">
            <w:pPr>
              <w:pStyle w:val="ConsPlusNormal"/>
              <w:jc w:val="center"/>
            </w:pPr>
            <w:r>
              <w:t>Размеры потенциально возможного к получению индивидуальным предпринимателем годового дохода при осуществлении предпринимательской деятельности</w:t>
            </w:r>
          </w:p>
        </w:tc>
      </w:tr>
      <w:tr w:rsidR="00B24DA4">
        <w:tc>
          <w:tcPr>
            <w:tcW w:w="476" w:type="dxa"/>
            <w:vMerge/>
          </w:tcPr>
          <w:p w:rsidR="00B24DA4" w:rsidRDefault="00B24DA4"/>
        </w:tc>
        <w:tc>
          <w:tcPr>
            <w:tcW w:w="4762" w:type="dxa"/>
            <w:vMerge/>
          </w:tcPr>
          <w:p w:rsidR="00B24DA4" w:rsidRDefault="00B24DA4"/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без привлечения наемных работников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с привлечением наемных работников на единицу средней численности наемных работников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Ремонт и пошив швейных, меховых и кожаных изделий, головных уборов и изделий из текстильной галантереи, ремонт, пошив и вязание трикотажных изделий по индивидуальному заказу населения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Ремонт, чистка, окраска и пошив обуви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67 500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10 000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Парикмахерские и косметические услуги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340 000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49 000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Стирка, химическая чистка и крашение текстильных и меховых изделий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170 000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Изготовление и ремонт металлической галантереи, ключей, номерных знаков, указателей улиц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Ремонт электронной бытовой техники, бытовых приборов, часов, металлоизделий бытового и хозяйственного назначения, предметов и изделий из металла, изготовление готовых металлических изделий хозяйственного назначения по индивидуальному заказу населения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235 000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35 000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 xml:space="preserve">Ремонт мебели и предметов домашнего </w:t>
            </w:r>
            <w:r>
              <w:lastRenderedPageBreak/>
              <w:t>обихода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lastRenderedPageBreak/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в области фотографии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340 000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49 000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 xml:space="preserve">Ремонт, техническое обслуживание автотранспортных и </w:t>
            </w:r>
            <w:proofErr w:type="spellStart"/>
            <w:r>
              <w:t>мототранспортных</w:t>
            </w:r>
            <w:proofErr w:type="spellEnd"/>
            <w:r>
              <w:t xml:space="preserve"> средств, мотоциклов, машин и оборудования, мойка автотранспортных средств, полирование и предоставление аналогичных услуг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540 000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108 000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Реконструкция или ремонт существующих жилых и нежилых зданий, а также спортивных сооружений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340 000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49 000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производству монтажных, электромонтажных, санитарно-технических и сварочных работ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остеклению балконов и лоджий, нарезке стекла и зеркал, художественной обработке стекла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в сфере дошкольного образования и дополнительного образования детей и взрослых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100 000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15 000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присмотру и уходу за детьми и больными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100 000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15 000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2" w:name="P133"/>
            <w:bookmarkEnd w:id="2"/>
            <w:r>
              <w:t>15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Сбор тары и пригодных для вторичного использования материалов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3" w:name="P137"/>
            <w:bookmarkEnd w:id="3"/>
            <w:r>
              <w:t>16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Деятельность ветеринарная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Изготовление изделий народных художественных промыслов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переработке продуктов сельского хозяйства, лесного хозяйства и рыболовства для приготовления продуктов питания для людей и корма для животных, а также производство различных продуктов промежуточного потребления, которые не являются пищевыми продуктами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Производство и реставрация ковров и ковровых изделий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100 000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15 000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Ремонт ювелирных изделий, бижутерии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Чеканка и гравировка ювелирных изделий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170 000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4" w:name="P161"/>
            <w:bookmarkEnd w:id="4"/>
            <w:r>
              <w:t>22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Деятельность в области звукозаписи и издания музыкальных произведений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85 000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 xml:space="preserve">Услуги по уборке квартир и частных домов, деятельность домашних хозяйств с наемными </w:t>
            </w:r>
            <w:r>
              <w:lastRenderedPageBreak/>
              <w:t>работниками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lastRenderedPageBreak/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5" w:name="P169"/>
            <w:bookmarkEnd w:id="5"/>
            <w:r>
              <w:lastRenderedPageBreak/>
              <w:t>24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Деятельность, специализированная в области дизайна, услуги художественного оформления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340 000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49 000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Проведение занятий по физической культуре и спорту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250 000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37 000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6" w:name="P177"/>
            <w:bookmarkEnd w:id="6"/>
            <w:r>
              <w:t>26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носильщиков на железнодорожных вокзалах, автовокзалах, аэровокзалах, в аэропортах, морских, речных портах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85 000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платных туалетов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100 000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15 000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приготовлению и поставке блюд для торжественных мероприятий или иных событий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100 000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15 000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7" w:name="P189"/>
            <w:bookmarkEnd w:id="7"/>
            <w:r>
              <w:t>29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proofErr w:type="gramStart"/>
            <w:r>
              <w:t>Услуги, связанные со сбытом сельскохозяйственной продукции (хранение, сортировка, сушка, мойка, расфасовка, упаковка и транспортировка)</w:t>
            </w:r>
            <w:proofErr w:type="gramEnd"/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85 000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Услуги, связанные с обслуживанием сельскохозяйственного производства (механизированные, агрохимические, мелиоративные, транспортные работы)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60 000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Деятельность по благоустройству ландшафта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150 000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8" w:name="P201"/>
            <w:bookmarkEnd w:id="8"/>
            <w:r>
              <w:t>32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Охота, отлов и отстрел диких животных, в том числе предоставление услуг в этих областях, деятельность, связанная со спортивно-любительской охотой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150 000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 xml:space="preserve">Занятие медицинской деятельностью или фармацевтической деятельностью лицом, имеющим лицензию на указанные виды деятельности, за исключением реализации лекарственных препаратов, подлежащих обязательной маркировке средствами идентификации, в том числе контрольными (идентификационными) знаками в соответствии с Федеральным </w:t>
            </w:r>
            <w:hyperlink r:id="rId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апреля 2010 года N 61-ФЗ "Об обращении лекарственных средств"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250 000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37 000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9" w:name="P209"/>
            <w:bookmarkEnd w:id="9"/>
            <w:r>
              <w:t>34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Осуществление частной детективной деятельности лицом, имеющим лицензию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150 000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прокату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100 000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15 000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экскурсионные туристические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Организация обрядов (свадеб, юбилеев), в том числе музыкальное сопровождение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 xml:space="preserve">Организация похорон и предоставление </w:t>
            </w:r>
            <w:r>
              <w:lastRenderedPageBreak/>
              <w:t>связанных с ними услуг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lastRenderedPageBreak/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10" w:name="P229"/>
            <w:bookmarkEnd w:id="10"/>
            <w:r>
              <w:lastRenderedPageBreak/>
              <w:t>39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уличных патрулей, охранников, сторожей и вахтеров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150 000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Оказание услуг по забою и транспортировке скота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Производство кожи и изделий из кожи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85 000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11" w:name="P241"/>
            <w:bookmarkEnd w:id="11"/>
            <w:r>
              <w:t>42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 xml:space="preserve">Сбор и заготовка пищевых лесных ресурсов, </w:t>
            </w:r>
            <w:proofErr w:type="spellStart"/>
            <w:r>
              <w:t>недревесных</w:t>
            </w:r>
            <w:proofErr w:type="spellEnd"/>
            <w:r>
              <w:t xml:space="preserve"> лесных ресурсов и лекарственных растений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Переработка и консервирование фруктов и овощей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Производство молочной продукции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Растениеводство, услуги в области растениеводства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Производство хлебобулочных и мучных кондитерских изделий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100 000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15 000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12" w:name="P261"/>
            <w:bookmarkEnd w:id="12"/>
            <w:r>
              <w:t>47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Рыболовство и рыбоводство, рыболовство любительское и спортивное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bookmarkStart w:id="13" w:name="P265"/>
            <w:bookmarkEnd w:id="13"/>
            <w:r>
              <w:t>48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Лесоводство и прочая лесохозяйственная деятельность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187 500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27 500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Деятельность по письменному и устному переводу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150 000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Деятельность по уходу за престарелыми и инвалидами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Сбор, обработка и утилизация отходов, а также обработка вторичного сырья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140 000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21 000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Резка, обработка и отделка камня для памятников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 xml:space="preserve">Разработка компьютерного программного обеспечения, в том числе системного программного обеспечения, приложений программного обеспечения, баз данных, </w:t>
            </w:r>
            <w:proofErr w:type="spellStart"/>
            <w:r>
              <w:t>web</w:t>
            </w:r>
            <w:proofErr w:type="spellEnd"/>
            <w:r>
              <w:t>-страниц, включая их адаптацию и модификацию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280 000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42 000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Ремонт компьютеров и коммуникационного оборудования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117 500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17 500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Животноводство, услуги в области животноводства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60 000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9 000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 xml:space="preserve">Помол зерна, производство муки и крупы из зерен пшеницы, ржи, овса, кукурузы или прочих </w:t>
            </w:r>
            <w:r>
              <w:lastRenderedPageBreak/>
              <w:t>хлебных злаков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lastRenderedPageBreak/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lastRenderedPageBreak/>
              <w:t>57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уходу за домашними животными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170 000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Изготовление и ремонт бондарной посуды и гончарных изделий по индивидуальному заказу населения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изготовлению валяной обуви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изготовлению сельскохозяйственного инвентаря из материала заказчика по индивидуальному заказу населения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Граверные работы по металлу, стеклу, фарфору, дереву, керамике, кроме ювелирных изделий по индивидуальному заказу населения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Изготовление и ремонт деревянных лодок по индивидуальному заказу населения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Ремонт игрушек и подобных им изделий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Ремонт спортивного и туристического оборудования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вспашке огородов по индивидуальному заказу населения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Услуги по распиловке дров по индивидуальному заказу населения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Сборка и ремонт очков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Изготовление и печатание визитных карточек и пригласительных билетов на семейные торжества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>Переплетные, брошюровочные, окантовочные, картонажные работы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24 000</w:t>
            </w:r>
          </w:p>
        </w:tc>
      </w:tr>
      <w:tr w:rsidR="00B24DA4">
        <w:tc>
          <w:tcPr>
            <w:tcW w:w="476" w:type="dxa"/>
          </w:tcPr>
          <w:p w:rsidR="00B24DA4" w:rsidRDefault="00B24DA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762" w:type="dxa"/>
          </w:tcPr>
          <w:p w:rsidR="00B24DA4" w:rsidRDefault="00B24DA4">
            <w:pPr>
              <w:pStyle w:val="ConsPlusNormal"/>
            </w:pPr>
            <w:r>
              <w:t xml:space="preserve">Услуги по ремонту сифонов и </w:t>
            </w:r>
            <w:proofErr w:type="spellStart"/>
            <w:r>
              <w:t>автосифонов</w:t>
            </w:r>
            <w:proofErr w:type="spellEnd"/>
            <w:r>
              <w:t>, в том числе зарядка газовых баллончиков для сифонов</w:t>
            </w:r>
          </w:p>
        </w:tc>
        <w:tc>
          <w:tcPr>
            <w:tcW w:w="1587" w:type="dxa"/>
          </w:tcPr>
          <w:p w:rsidR="00B24DA4" w:rsidRDefault="00B24DA4">
            <w:pPr>
              <w:pStyle w:val="ConsPlusNormal"/>
              <w:jc w:val="center"/>
            </w:pPr>
            <w:r>
              <w:t>170 000</w:t>
            </w:r>
          </w:p>
        </w:tc>
        <w:tc>
          <w:tcPr>
            <w:tcW w:w="2211" w:type="dxa"/>
          </w:tcPr>
          <w:p w:rsidR="00B24DA4" w:rsidRDefault="00B24DA4">
            <w:pPr>
              <w:pStyle w:val="ConsPlusNormal"/>
              <w:jc w:val="center"/>
            </w:pPr>
            <w:r>
              <w:t>24 000";</w:t>
            </w:r>
          </w:p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  <w:outlineLvl w:val="0"/>
      </w:pPr>
      <w:r>
        <w:t>Приложение 2</w:t>
      </w:r>
    </w:p>
    <w:p w:rsidR="00B24DA4" w:rsidRDefault="00B24DA4">
      <w:pPr>
        <w:pStyle w:val="ConsPlusNormal"/>
        <w:jc w:val="right"/>
      </w:pPr>
      <w:r>
        <w:t>к Закону Тюменской области</w:t>
      </w:r>
    </w:p>
    <w:p w:rsidR="00B24DA4" w:rsidRDefault="00B24DA4">
      <w:pPr>
        <w:pStyle w:val="ConsPlusNormal"/>
        <w:jc w:val="right"/>
      </w:pPr>
      <w:r>
        <w:t>"О патентной системе налогообложения</w:t>
      </w:r>
    </w:p>
    <w:p w:rsidR="00B24DA4" w:rsidRDefault="00B24DA4">
      <w:pPr>
        <w:pStyle w:val="ConsPlusNormal"/>
        <w:jc w:val="right"/>
      </w:pPr>
      <w:r>
        <w:t>для индивидуальных предпринимателей"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jc w:val="center"/>
      </w:pPr>
      <w:bookmarkStart w:id="14" w:name="P367"/>
      <w:bookmarkEnd w:id="14"/>
      <w:r>
        <w:t>РАЗМЕРЫ</w:t>
      </w:r>
    </w:p>
    <w:p w:rsidR="00B24DA4" w:rsidRDefault="00B24DA4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 ИНДИВИДУАЛЬНЫМ</w:t>
      </w:r>
    </w:p>
    <w:p w:rsidR="00B24DA4" w:rsidRDefault="00B24DA4">
      <w:pPr>
        <w:pStyle w:val="ConsPlusTitle"/>
        <w:jc w:val="center"/>
      </w:pPr>
      <w:r>
        <w:lastRenderedPageBreak/>
        <w:t xml:space="preserve">ПРЕДПРИНИМАТЕЛЕМ ГОДОВОГО ДОХОДА НА ЕДИНИЦУ </w:t>
      </w:r>
      <w:proofErr w:type="gramStart"/>
      <w:r>
        <w:t>АВТОТРАНСПОРТНЫХ</w:t>
      </w:r>
      <w:proofErr w:type="gramEnd"/>
    </w:p>
    <w:p w:rsidR="00B24DA4" w:rsidRDefault="00B24DA4">
      <w:pPr>
        <w:pStyle w:val="ConsPlusTitle"/>
        <w:jc w:val="center"/>
      </w:pPr>
      <w:r>
        <w:t>СРЕДСТВ, СУДОВ ВОДНОГО ТРАНСПОРТА</w:t>
      </w:r>
    </w:p>
    <w:p w:rsidR="00B24DA4" w:rsidRDefault="00B24DA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4D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4DA4" w:rsidRDefault="00B24DA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Тюменской области от 16.12.2019 </w:t>
            </w:r>
            <w:hyperlink r:id="rId31" w:history="1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32" w:history="1">
              <w:r>
                <w:rPr>
                  <w:color w:val="0000FF"/>
                </w:rPr>
                <w:t>N 104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</w:pPr>
      <w:r>
        <w:t>(рублей)</w:t>
      </w:r>
    </w:p>
    <w:p w:rsidR="00B24DA4" w:rsidRDefault="00B24DA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443"/>
        <w:gridCol w:w="3118"/>
      </w:tblGrid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43" w:type="dxa"/>
          </w:tcPr>
          <w:p w:rsidR="00B24DA4" w:rsidRDefault="00B24DA4">
            <w:pPr>
              <w:pStyle w:val="ConsPlusNormal"/>
              <w:jc w:val="center"/>
            </w:pPr>
            <w:r>
              <w:t>Вид деятельности</w:t>
            </w:r>
          </w:p>
        </w:tc>
        <w:tc>
          <w:tcPr>
            <w:tcW w:w="3118" w:type="dxa"/>
          </w:tcPr>
          <w:p w:rsidR="00B24DA4" w:rsidRDefault="00B24DA4">
            <w:pPr>
              <w:pStyle w:val="ConsPlusNormal"/>
              <w:jc w:val="center"/>
            </w:pPr>
            <w:r>
              <w:t>Размеры потенциально возможного к получению индивидуальным предпринимателем годового дохода на единицу автотранспортных средств, судов водного транспорта</w:t>
            </w:r>
          </w:p>
        </w:tc>
      </w:tr>
      <w:tr w:rsidR="00B24DA4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B24DA4" w:rsidRDefault="00B24D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  <w:tcBorders>
              <w:bottom w:val="nil"/>
            </w:tcBorders>
          </w:tcPr>
          <w:p w:rsidR="00B24DA4" w:rsidRDefault="00B24DA4">
            <w:pPr>
              <w:pStyle w:val="ConsPlusNormal"/>
            </w:pPr>
            <w:r>
              <w:t>Оказание автотранспортных услуг по перевозке грузов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B24DA4" w:rsidRDefault="00B24DA4">
            <w:pPr>
              <w:pStyle w:val="ConsPlusNormal"/>
              <w:jc w:val="center"/>
            </w:pPr>
            <w:r>
              <w:t>135 000</w:t>
            </w:r>
          </w:p>
        </w:tc>
      </w:tr>
      <w:tr w:rsidR="00B24DA4">
        <w:tblPrEx>
          <w:tblBorders>
            <w:insideH w:val="nil"/>
          </w:tblBorders>
        </w:tblPrEx>
        <w:tc>
          <w:tcPr>
            <w:tcW w:w="9049" w:type="dxa"/>
            <w:gridSpan w:val="3"/>
            <w:tcBorders>
              <w:top w:val="nil"/>
            </w:tcBorders>
          </w:tcPr>
          <w:p w:rsidR="00B24DA4" w:rsidRDefault="00B24DA4">
            <w:pPr>
              <w:pStyle w:val="ConsPlusNormal"/>
              <w:jc w:val="both"/>
            </w:pPr>
            <w:r>
              <w:t xml:space="preserve">(п. 1 в ред. </w:t>
            </w:r>
            <w:hyperlink r:id="rId33" w:history="1">
              <w:r>
                <w:rPr>
                  <w:color w:val="0000FF"/>
                </w:rPr>
                <w:t>Закона</w:t>
              </w:r>
            </w:hyperlink>
            <w:r>
              <w:t xml:space="preserve"> Тюменской области от 25.12.2020 N 104)</w:t>
            </w:r>
          </w:p>
        </w:tc>
      </w:tr>
      <w:tr w:rsidR="00B24DA4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B24DA4" w:rsidRDefault="00B24D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3" w:type="dxa"/>
            <w:tcBorders>
              <w:bottom w:val="nil"/>
            </w:tcBorders>
          </w:tcPr>
          <w:p w:rsidR="00B24DA4" w:rsidRDefault="00B24DA4">
            <w:pPr>
              <w:pStyle w:val="ConsPlusNormal"/>
            </w:pPr>
            <w:r>
              <w:t>Оказание автотранспортных услуг по перевозке пассажиров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 (за исключением услуг такси)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B24DA4" w:rsidRDefault="00B24DA4">
            <w:pPr>
              <w:pStyle w:val="ConsPlusNormal"/>
              <w:jc w:val="center"/>
            </w:pPr>
            <w:r>
              <w:t>392 500</w:t>
            </w:r>
          </w:p>
        </w:tc>
      </w:tr>
      <w:tr w:rsidR="00B24DA4">
        <w:tblPrEx>
          <w:tblBorders>
            <w:insideH w:val="nil"/>
          </w:tblBorders>
        </w:tblPrEx>
        <w:tc>
          <w:tcPr>
            <w:tcW w:w="9049" w:type="dxa"/>
            <w:gridSpan w:val="3"/>
            <w:tcBorders>
              <w:top w:val="nil"/>
            </w:tcBorders>
          </w:tcPr>
          <w:p w:rsidR="00B24DA4" w:rsidRDefault="00B24DA4">
            <w:pPr>
              <w:pStyle w:val="ConsPlusNormal"/>
              <w:jc w:val="both"/>
            </w:pPr>
            <w:r>
              <w:t xml:space="preserve">(п. 2 в ред. </w:t>
            </w:r>
            <w:hyperlink r:id="rId34" w:history="1">
              <w:r>
                <w:rPr>
                  <w:color w:val="0000FF"/>
                </w:rPr>
                <w:t>Закона</w:t>
              </w:r>
            </w:hyperlink>
            <w:r>
              <w:t xml:space="preserve"> Тюменской области от 25.12.2020 N 104)</w:t>
            </w:r>
          </w:p>
        </w:tc>
      </w:tr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3" w:type="dxa"/>
          </w:tcPr>
          <w:p w:rsidR="00B24DA4" w:rsidRDefault="00B24DA4">
            <w:pPr>
              <w:pStyle w:val="ConsPlusNormal"/>
            </w:pPr>
            <w:r>
              <w:t>Услуги такси</w:t>
            </w:r>
          </w:p>
        </w:tc>
        <w:tc>
          <w:tcPr>
            <w:tcW w:w="3118" w:type="dxa"/>
            <w:vAlign w:val="center"/>
          </w:tcPr>
          <w:p w:rsidR="00B24DA4" w:rsidRDefault="00B24DA4">
            <w:pPr>
              <w:pStyle w:val="ConsPlusNormal"/>
              <w:jc w:val="center"/>
            </w:pPr>
            <w:r>
              <w:t>200 000</w:t>
            </w:r>
          </w:p>
        </w:tc>
      </w:tr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43" w:type="dxa"/>
          </w:tcPr>
          <w:p w:rsidR="00B24DA4" w:rsidRDefault="00B24DA4">
            <w:pPr>
              <w:pStyle w:val="ConsPlusNormal"/>
            </w:pPr>
            <w:r>
              <w:t>Оказание услуг по перевозке пассажиров водным транспортом</w:t>
            </w:r>
          </w:p>
        </w:tc>
        <w:tc>
          <w:tcPr>
            <w:tcW w:w="3118" w:type="dxa"/>
            <w:vAlign w:val="center"/>
          </w:tcPr>
          <w:p w:rsidR="00B24DA4" w:rsidRDefault="00B24DA4">
            <w:pPr>
              <w:pStyle w:val="ConsPlusNormal"/>
              <w:jc w:val="center"/>
            </w:pPr>
            <w:r>
              <w:t>135 000</w:t>
            </w:r>
          </w:p>
        </w:tc>
      </w:tr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443" w:type="dxa"/>
          </w:tcPr>
          <w:p w:rsidR="00B24DA4" w:rsidRDefault="00B24DA4">
            <w:pPr>
              <w:pStyle w:val="ConsPlusNormal"/>
            </w:pPr>
            <w:r>
              <w:t>Оказание услуг по перевозке грузов водным транспортом</w:t>
            </w:r>
          </w:p>
        </w:tc>
        <w:tc>
          <w:tcPr>
            <w:tcW w:w="3118" w:type="dxa"/>
            <w:vAlign w:val="center"/>
          </w:tcPr>
          <w:p w:rsidR="00B24DA4" w:rsidRDefault="00B24DA4">
            <w:pPr>
              <w:pStyle w:val="ConsPlusNormal"/>
              <w:jc w:val="center"/>
            </w:pPr>
            <w:r>
              <w:t>135 000</w:t>
            </w:r>
          </w:p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  <w:outlineLvl w:val="0"/>
      </w:pPr>
      <w:r>
        <w:t>Приложение 3</w:t>
      </w:r>
    </w:p>
    <w:p w:rsidR="00B24DA4" w:rsidRDefault="00B24DA4">
      <w:pPr>
        <w:pStyle w:val="ConsPlusNormal"/>
        <w:jc w:val="right"/>
      </w:pPr>
      <w:r>
        <w:t>к Закону Тюменской области</w:t>
      </w:r>
    </w:p>
    <w:p w:rsidR="00B24DA4" w:rsidRDefault="00B24DA4">
      <w:pPr>
        <w:pStyle w:val="ConsPlusNormal"/>
        <w:jc w:val="right"/>
      </w:pPr>
      <w:r>
        <w:t>"О патентной системе налогообложения</w:t>
      </w:r>
    </w:p>
    <w:p w:rsidR="00B24DA4" w:rsidRDefault="00B24DA4">
      <w:pPr>
        <w:pStyle w:val="ConsPlusNormal"/>
        <w:jc w:val="right"/>
      </w:pPr>
      <w:r>
        <w:t>для индивидуальных предпринимателей"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jc w:val="center"/>
      </w:pPr>
      <w:bookmarkStart w:id="15" w:name="P406"/>
      <w:bookmarkEnd w:id="15"/>
      <w:r>
        <w:lastRenderedPageBreak/>
        <w:t>РАЗМЕРЫ</w:t>
      </w:r>
    </w:p>
    <w:p w:rsidR="00B24DA4" w:rsidRDefault="00B24DA4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 ИНДИВИДУАЛЬНЫМ</w:t>
      </w:r>
    </w:p>
    <w:p w:rsidR="00B24DA4" w:rsidRDefault="00B24DA4">
      <w:pPr>
        <w:pStyle w:val="ConsPlusTitle"/>
        <w:jc w:val="center"/>
      </w:pPr>
      <w:r>
        <w:t>ПРЕДПРИНИМАТЕЛЕМ ГОДОВОГО ДОХОДА НА 1 КВАДРАТНЫЙ МЕТР</w:t>
      </w:r>
    </w:p>
    <w:p w:rsidR="00B24DA4" w:rsidRDefault="00B24DA4">
      <w:pPr>
        <w:pStyle w:val="ConsPlusTitle"/>
        <w:jc w:val="center"/>
      </w:pPr>
      <w:r>
        <w:t>ПЛОЩАДИ СДАВАЕМЫХ В АРЕНДУ (НАЕМ) ОБЪЕКТОВ</w:t>
      </w:r>
    </w:p>
    <w:p w:rsidR="00B24DA4" w:rsidRDefault="00B24DA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4D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4DA4" w:rsidRDefault="00B24DA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Тюменской области от 16.12.2019 </w:t>
            </w:r>
            <w:hyperlink r:id="rId35" w:history="1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36" w:history="1">
              <w:r>
                <w:rPr>
                  <w:color w:val="0000FF"/>
                </w:rPr>
                <w:t>N 104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</w:pPr>
      <w:r>
        <w:t>(рублей)</w:t>
      </w:r>
    </w:p>
    <w:p w:rsidR="00B24DA4" w:rsidRDefault="00B24DA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443"/>
        <w:gridCol w:w="3118"/>
      </w:tblGrid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43" w:type="dxa"/>
          </w:tcPr>
          <w:p w:rsidR="00B24DA4" w:rsidRDefault="00B24DA4">
            <w:pPr>
              <w:pStyle w:val="ConsPlusNormal"/>
              <w:jc w:val="center"/>
            </w:pPr>
            <w:r>
              <w:t>Вид деятельности</w:t>
            </w:r>
          </w:p>
        </w:tc>
        <w:tc>
          <w:tcPr>
            <w:tcW w:w="3118" w:type="dxa"/>
          </w:tcPr>
          <w:p w:rsidR="00B24DA4" w:rsidRDefault="00B24DA4">
            <w:pPr>
              <w:pStyle w:val="ConsPlusNormal"/>
              <w:jc w:val="center"/>
            </w:pPr>
            <w:r>
              <w:t>Размеры потенциально возможного к получению индивидуальным предпринимателем годового дохода на 1 квадратный метр площади сдаваемых в аренду (наем) объектов</w:t>
            </w:r>
          </w:p>
        </w:tc>
      </w:tr>
      <w:tr w:rsidR="00B24DA4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B24DA4" w:rsidRDefault="00B24D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  <w:tcBorders>
              <w:bottom w:val="nil"/>
            </w:tcBorders>
          </w:tcPr>
          <w:p w:rsidR="00B24DA4" w:rsidRDefault="00B24DA4">
            <w:pPr>
              <w:pStyle w:val="ConsPlusNormal"/>
            </w:pPr>
            <w:r>
              <w:t>Сдача в аренду (наем) собственных или арендованных жилых помещений, а также сдача в аренду собственных или арендованных нежилых помещений (включая выставочные залы, складские помещения), земельных участков:</w:t>
            </w:r>
          </w:p>
        </w:tc>
        <w:tc>
          <w:tcPr>
            <w:tcW w:w="3118" w:type="dxa"/>
            <w:tcBorders>
              <w:bottom w:val="nil"/>
            </w:tcBorders>
          </w:tcPr>
          <w:p w:rsidR="00B24DA4" w:rsidRDefault="00B24DA4">
            <w:pPr>
              <w:pStyle w:val="ConsPlusNormal"/>
            </w:pPr>
          </w:p>
        </w:tc>
      </w:tr>
      <w:tr w:rsidR="00B24DA4">
        <w:tblPrEx>
          <w:tblBorders>
            <w:insideH w:val="nil"/>
          </w:tblBorders>
        </w:tblPrEx>
        <w:tc>
          <w:tcPr>
            <w:tcW w:w="9049" w:type="dxa"/>
            <w:gridSpan w:val="3"/>
            <w:tcBorders>
              <w:top w:val="nil"/>
            </w:tcBorders>
          </w:tcPr>
          <w:p w:rsidR="00B24DA4" w:rsidRDefault="00B24DA4">
            <w:pPr>
              <w:pStyle w:val="ConsPlusNormal"/>
              <w:jc w:val="both"/>
            </w:pPr>
            <w:r>
              <w:t xml:space="preserve">(п. 1 в ред. </w:t>
            </w:r>
            <w:hyperlink r:id="rId37" w:history="1">
              <w:r>
                <w:rPr>
                  <w:color w:val="0000FF"/>
                </w:rPr>
                <w:t>Закона</w:t>
              </w:r>
            </w:hyperlink>
            <w:r>
              <w:t xml:space="preserve"> Тюменской области от 25.12.2020 N 104)</w:t>
            </w:r>
          </w:p>
        </w:tc>
      </w:tr>
      <w:tr w:rsidR="00B24DA4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B24DA4" w:rsidRDefault="00B24DA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443" w:type="dxa"/>
            <w:tcBorders>
              <w:bottom w:val="nil"/>
            </w:tcBorders>
          </w:tcPr>
          <w:p w:rsidR="00B24DA4" w:rsidRDefault="00B24DA4">
            <w:pPr>
              <w:pStyle w:val="ConsPlusNormal"/>
            </w:pPr>
            <w:r>
              <w:t>жилых помещений</w:t>
            </w:r>
          </w:p>
        </w:tc>
        <w:tc>
          <w:tcPr>
            <w:tcW w:w="3118" w:type="dxa"/>
            <w:tcBorders>
              <w:bottom w:val="nil"/>
            </w:tcBorders>
          </w:tcPr>
          <w:p w:rsidR="00B24DA4" w:rsidRDefault="00B24DA4">
            <w:pPr>
              <w:pStyle w:val="ConsPlusNormal"/>
              <w:jc w:val="center"/>
            </w:pPr>
            <w:r>
              <w:t>5 000</w:t>
            </w:r>
          </w:p>
        </w:tc>
      </w:tr>
      <w:tr w:rsidR="00B24DA4">
        <w:tblPrEx>
          <w:tblBorders>
            <w:insideH w:val="nil"/>
          </w:tblBorders>
        </w:tblPrEx>
        <w:tc>
          <w:tcPr>
            <w:tcW w:w="9049" w:type="dxa"/>
            <w:gridSpan w:val="3"/>
            <w:tcBorders>
              <w:top w:val="nil"/>
            </w:tcBorders>
          </w:tcPr>
          <w:p w:rsidR="00B24DA4" w:rsidRDefault="00B24DA4">
            <w:pPr>
              <w:pStyle w:val="ConsPlusNormal"/>
              <w:jc w:val="both"/>
            </w:pPr>
            <w:r>
              <w:t xml:space="preserve">(п. 1.1 в ред. </w:t>
            </w:r>
            <w:hyperlink r:id="rId38" w:history="1">
              <w:r>
                <w:rPr>
                  <w:color w:val="0000FF"/>
                </w:rPr>
                <w:t>Закона</w:t>
              </w:r>
            </w:hyperlink>
            <w:r>
              <w:t xml:space="preserve"> Тюменской области от 25.12.2020 N 104)</w:t>
            </w:r>
          </w:p>
        </w:tc>
      </w:tr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443" w:type="dxa"/>
            <w:vAlign w:val="center"/>
          </w:tcPr>
          <w:p w:rsidR="00B24DA4" w:rsidRDefault="00B24DA4">
            <w:pPr>
              <w:pStyle w:val="ConsPlusNormal"/>
            </w:pPr>
            <w:r>
              <w:t>Нежилых помещений</w:t>
            </w:r>
          </w:p>
        </w:tc>
        <w:tc>
          <w:tcPr>
            <w:tcW w:w="3118" w:type="dxa"/>
            <w:vAlign w:val="center"/>
          </w:tcPr>
          <w:p w:rsidR="00B24DA4" w:rsidRDefault="00B24DA4">
            <w:pPr>
              <w:pStyle w:val="ConsPlusNormal"/>
              <w:jc w:val="center"/>
            </w:pPr>
            <w:r>
              <w:t>50 000</w:t>
            </w:r>
          </w:p>
        </w:tc>
      </w:tr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5443" w:type="dxa"/>
            <w:vAlign w:val="center"/>
          </w:tcPr>
          <w:p w:rsidR="00B24DA4" w:rsidRDefault="00B24DA4">
            <w:pPr>
              <w:pStyle w:val="ConsPlusNormal"/>
            </w:pPr>
            <w:r>
              <w:t>Земельных участков</w:t>
            </w:r>
          </w:p>
        </w:tc>
        <w:tc>
          <w:tcPr>
            <w:tcW w:w="3118" w:type="dxa"/>
            <w:vAlign w:val="center"/>
          </w:tcPr>
          <w:p w:rsidR="00B24DA4" w:rsidRDefault="00B24DA4">
            <w:pPr>
              <w:pStyle w:val="ConsPlusNormal"/>
              <w:jc w:val="center"/>
            </w:pPr>
            <w:r>
              <w:t>50</w:t>
            </w:r>
          </w:p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  <w:outlineLvl w:val="0"/>
      </w:pPr>
      <w:r>
        <w:t>Приложение 4</w:t>
      </w:r>
    </w:p>
    <w:p w:rsidR="00B24DA4" w:rsidRDefault="00B24DA4">
      <w:pPr>
        <w:pStyle w:val="ConsPlusNormal"/>
        <w:jc w:val="right"/>
      </w:pPr>
      <w:r>
        <w:t>к Закону Тюменской области</w:t>
      </w:r>
    </w:p>
    <w:p w:rsidR="00B24DA4" w:rsidRDefault="00B24DA4">
      <w:pPr>
        <w:pStyle w:val="ConsPlusNormal"/>
        <w:jc w:val="right"/>
      </w:pPr>
      <w:r>
        <w:t>"О патентной системе налогообложения</w:t>
      </w:r>
    </w:p>
    <w:p w:rsidR="00B24DA4" w:rsidRDefault="00B24DA4">
      <w:pPr>
        <w:pStyle w:val="ConsPlusNormal"/>
        <w:jc w:val="right"/>
      </w:pPr>
      <w:r>
        <w:t>для индивидуальных предпринимателей"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jc w:val="center"/>
      </w:pPr>
      <w:r>
        <w:t>РАЗМЕРЫ</w:t>
      </w:r>
    </w:p>
    <w:p w:rsidR="00B24DA4" w:rsidRDefault="00B24DA4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 ИНДИВИДУАЛЬНЫМ</w:t>
      </w:r>
    </w:p>
    <w:p w:rsidR="00B24DA4" w:rsidRDefault="00B24DA4">
      <w:pPr>
        <w:pStyle w:val="ConsPlusTitle"/>
        <w:jc w:val="center"/>
      </w:pPr>
      <w:r>
        <w:t>ПРЕДПРИНИМАТЕЛЕМ ГОДОВОГО ДОХОДА В ЗАВИСИМОСТИ ОТ ПЛОЩАДИ</w:t>
      </w:r>
    </w:p>
    <w:p w:rsidR="00B24DA4" w:rsidRDefault="00B24DA4">
      <w:pPr>
        <w:pStyle w:val="ConsPlusTitle"/>
        <w:jc w:val="center"/>
      </w:pPr>
      <w:r>
        <w:t>ОБЪЕКТОВ, СДАВАЕМЫХ В АРЕНДУ (НАЕМ)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ind w:firstLine="540"/>
        <w:jc w:val="both"/>
      </w:pPr>
      <w:r>
        <w:t xml:space="preserve">Утратило силу. - </w:t>
      </w:r>
      <w:hyperlink r:id="rId39" w:history="1">
        <w:r>
          <w:rPr>
            <w:color w:val="0000FF"/>
          </w:rPr>
          <w:t>Закон</w:t>
        </w:r>
      </w:hyperlink>
      <w:r>
        <w:t xml:space="preserve"> Тюменской области от 16.12.2019 N 93.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  <w:outlineLvl w:val="0"/>
      </w:pPr>
      <w:r>
        <w:t>Приложение 5</w:t>
      </w:r>
    </w:p>
    <w:p w:rsidR="00B24DA4" w:rsidRDefault="00B24DA4">
      <w:pPr>
        <w:pStyle w:val="ConsPlusNormal"/>
        <w:jc w:val="right"/>
      </w:pPr>
      <w:r>
        <w:t>к Закону Тюменской области</w:t>
      </w:r>
    </w:p>
    <w:p w:rsidR="00B24DA4" w:rsidRDefault="00B24DA4">
      <w:pPr>
        <w:pStyle w:val="ConsPlusNormal"/>
        <w:jc w:val="right"/>
      </w:pPr>
      <w:r>
        <w:t>"О патентной системе налогообложения</w:t>
      </w:r>
    </w:p>
    <w:p w:rsidR="00B24DA4" w:rsidRDefault="00B24DA4">
      <w:pPr>
        <w:pStyle w:val="ConsPlusNormal"/>
        <w:jc w:val="right"/>
      </w:pPr>
      <w:r>
        <w:t>для индивидуальных предпринимателей"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jc w:val="center"/>
      </w:pPr>
      <w:r>
        <w:t>РАЗМЕРЫ</w:t>
      </w:r>
    </w:p>
    <w:p w:rsidR="00B24DA4" w:rsidRDefault="00B24DA4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 ИНДИВИДУАЛЬНЫМ</w:t>
      </w:r>
    </w:p>
    <w:p w:rsidR="00B24DA4" w:rsidRDefault="00B24DA4">
      <w:pPr>
        <w:pStyle w:val="ConsPlusTitle"/>
        <w:jc w:val="center"/>
      </w:pPr>
      <w:r>
        <w:t>ПРЕДПРИНИМАТЕЛЕМ ГОДОВОГО ДОХОДА НА 1 КВАДРАТНЫЙ МЕТР</w:t>
      </w:r>
    </w:p>
    <w:p w:rsidR="00B24DA4" w:rsidRDefault="00B24DA4">
      <w:pPr>
        <w:pStyle w:val="ConsPlusTitle"/>
        <w:jc w:val="center"/>
      </w:pPr>
      <w:r>
        <w:t>ПЛОЩАДИ ОБЪЕКТА СТАЦИОНАРНОЙ ТОРГОВОЙ СЕТИ, ОБЪЕКТА</w:t>
      </w:r>
    </w:p>
    <w:p w:rsidR="00B24DA4" w:rsidRDefault="00B24DA4">
      <w:pPr>
        <w:pStyle w:val="ConsPlusTitle"/>
        <w:jc w:val="center"/>
      </w:pPr>
      <w:r>
        <w:t>ОРГАНИЗАЦИИ ОБЩЕСТВЕННОГО ПИТАНИЯ</w:t>
      </w:r>
    </w:p>
    <w:p w:rsidR="00B24DA4" w:rsidRDefault="00B24DA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4D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0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Тюменской области от 25.12.2020 N 104)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</w:pPr>
      <w:r>
        <w:t>(рублей)</w:t>
      </w:r>
    </w:p>
    <w:p w:rsidR="00B24DA4" w:rsidRDefault="00B24DA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3"/>
        <w:gridCol w:w="4810"/>
        <w:gridCol w:w="3685"/>
      </w:tblGrid>
      <w:tr w:rsidR="00B24DA4">
        <w:tc>
          <w:tcPr>
            <w:tcW w:w="543" w:type="dxa"/>
          </w:tcPr>
          <w:p w:rsidR="00B24DA4" w:rsidRDefault="00B24DA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0" w:type="dxa"/>
          </w:tcPr>
          <w:p w:rsidR="00B24DA4" w:rsidRDefault="00B24DA4">
            <w:pPr>
              <w:pStyle w:val="ConsPlusNormal"/>
              <w:jc w:val="center"/>
            </w:pPr>
            <w:r>
              <w:t>Вид деятельности</w:t>
            </w:r>
          </w:p>
        </w:tc>
        <w:tc>
          <w:tcPr>
            <w:tcW w:w="3685" w:type="dxa"/>
          </w:tcPr>
          <w:p w:rsidR="00B24DA4" w:rsidRDefault="00B24DA4">
            <w:pPr>
              <w:pStyle w:val="ConsPlusNormal"/>
              <w:jc w:val="center"/>
            </w:pPr>
            <w:r>
              <w:t>Размеры потенциально возможного к получению индивидуальным предпринимателем годового дохода на 1 квадратный метр площади объекта стационарной торговой сети, объекта организации общественного питания</w:t>
            </w:r>
          </w:p>
        </w:tc>
      </w:tr>
      <w:tr w:rsidR="00B24DA4">
        <w:tc>
          <w:tcPr>
            <w:tcW w:w="543" w:type="dxa"/>
          </w:tcPr>
          <w:p w:rsidR="00B24DA4" w:rsidRDefault="00B24D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0" w:type="dxa"/>
          </w:tcPr>
          <w:p w:rsidR="00B24DA4" w:rsidRDefault="00B24DA4">
            <w:pPr>
              <w:pStyle w:val="ConsPlusNormal"/>
            </w:pPr>
            <w:r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3685" w:type="dxa"/>
          </w:tcPr>
          <w:p w:rsidR="00B24DA4" w:rsidRDefault="00B24DA4">
            <w:pPr>
              <w:pStyle w:val="ConsPlusNormal"/>
              <w:jc w:val="center"/>
            </w:pPr>
            <w:r>
              <w:t>80 000</w:t>
            </w:r>
          </w:p>
        </w:tc>
      </w:tr>
      <w:tr w:rsidR="00B24DA4">
        <w:tc>
          <w:tcPr>
            <w:tcW w:w="543" w:type="dxa"/>
          </w:tcPr>
          <w:p w:rsidR="00B24DA4" w:rsidRDefault="00B24D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10" w:type="dxa"/>
          </w:tcPr>
          <w:p w:rsidR="00B24DA4" w:rsidRDefault="00B24DA4">
            <w:pPr>
              <w:pStyle w:val="ConsPlusNormal"/>
            </w:pPr>
            <w:r>
              <w:t>Услуги общественного питания, оказываемые через объекты организации общественного питания</w:t>
            </w:r>
          </w:p>
        </w:tc>
        <w:tc>
          <w:tcPr>
            <w:tcW w:w="3685" w:type="dxa"/>
          </w:tcPr>
          <w:p w:rsidR="00B24DA4" w:rsidRDefault="00B24DA4">
            <w:pPr>
              <w:pStyle w:val="ConsPlusNormal"/>
              <w:jc w:val="center"/>
            </w:pPr>
            <w:r>
              <w:t>22 500</w:t>
            </w:r>
          </w:p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  <w:outlineLvl w:val="0"/>
      </w:pPr>
      <w:r>
        <w:t>Приложение 6</w:t>
      </w:r>
    </w:p>
    <w:p w:rsidR="00B24DA4" w:rsidRDefault="00B24DA4">
      <w:pPr>
        <w:pStyle w:val="ConsPlusNormal"/>
        <w:jc w:val="right"/>
      </w:pPr>
      <w:r>
        <w:t>к Закону Тюменской области</w:t>
      </w:r>
    </w:p>
    <w:p w:rsidR="00B24DA4" w:rsidRDefault="00B24DA4">
      <w:pPr>
        <w:pStyle w:val="ConsPlusNormal"/>
        <w:jc w:val="right"/>
      </w:pPr>
      <w:r>
        <w:t>"О патентной системе налогообложения</w:t>
      </w:r>
    </w:p>
    <w:p w:rsidR="00B24DA4" w:rsidRDefault="00B24DA4">
      <w:pPr>
        <w:pStyle w:val="ConsPlusNormal"/>
        <w:jc w:val="right"/>
      </w:pPr>
      <w:r>
        <w:t>для индивидуальных предпринимателей"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jc w:val="center"/>
      </w:pPr>
      <w:r>
        <w:t>РАЗМЕРЫ</w:t>
      </w:r>
    </w:p>
    <w:p w:rsidR="00B24DA4" w:rsidRDefault="00B24DA4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 ИНДИВИДУАЛЬНЫМ</w:t>
      </w:r>
    </w:p>
    <w:p w:rsidR="00B24DA4" w:rsidRDefault="00B24DA4">
      <w:pPr>
        <w:pStyle w:val="ConsPlusTitle"/>
        <w:jc w:val="center"/>
      </w:pPr>
      <w:r>
        <w:t xml:space="preserve">ПРЕДПРИНИМАТЕЛЕМ ГОДОВОГО ДОХОДА НА ОДИН ОБЪЕКТ </w:t>
      </w:r>
      <w:proofErr w:type="gramStart"/>
      <w:r>
        <w:t>СТАЦИОНАРНОЙ</w:t>
      </w:r>
      <w:proofErr w:type="gramEnd"/>
    </w:p>
    <w:p w:rsidR="00B24DA4" w:rsidRDefault="00B24DA4">
      <w:pPr>
        <w:pStyle w:val="ConsPlusTitle"/>
        <w:jc w:val="center"/>
      </w:pPr>
      <w:r>
        <w:t>(НЕСТАЦИОНАРНОЙ) ТОРГОВОЙ СЕТИ, ОБЪЕКТ ОРГАНИЗАЦИИ</w:t>
      </w:r>
    </w:p>
    <w:p w:rsidR="00B24DA4" w:rsidRDefault="00B24DA4">
      <w:pPr>
        <w:pStyle w:val="ConsPlusTitle"/>
        <w:jc w:val="center"/>
      </w:pPr>
      <w:r>
        <w:t>ОБЩЕСТВЕННОГО ПИТАНИЯ</w:t>
      </w:r>
    </w:p>
    <w:p w:rsidR="00B24DA4" w:rsidRDefault="00B24DA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4D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1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Тюменской области от 16.12.2019 N 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</w:pPr>
      <w:r>
        <w:t>(рублей)</w:t>
      </w:r>
    </w:p>
    <w:p w:rsidR="00B24DA4" w:rsidRDefault="00B24DA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443"/>
        <w:gridCol w:w="3118"/>
      </w:tblGrid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43" w:type="dxa"/>
          </w:tcPr>
          <w:p w:rsidR="00B24DA4" w:rsidRDefault="00B24DA4">
            <w:pPr>
              <w:pStyle w:val="ConsPlusNormal"/>
              <w:jc w:val="center"/>
            </w:pPr>
            <w:r>
              <w:t>Вид деятельности</w:t>
            </w:r>
          </w:p>
        </w:tc>
        <w:tc>
          <w:tcPr>
            <w:tcW w:w="3118" w:type="dxa"/>
          </w:tcPr>
          <w:p w:rsidR="00B24DA4" w:rsidRDefault="00B24DA4">
            <w:pPr>
              <w:pStyle w:val="ConsPlusNormal"/>
              <w:jc w:val="center"/>
            </w:pPr>
            <w:r>
              <w:t>Размеры потенциально возможного к получению индивидуальным предпринимателем годового дохода на один объект стационарной (нестационарной) торговой сети, объект организации общественного питания</w:t>
            </w:r>
          </w:p>
        </w:tc>
      </w:tr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</w:tcPr>
          <w:p w:rsidR="00B24DA4" w:rsidRDefault="00B24DA4">
            <w:pPr>
              <w:pStyle w:val="ConsPlusNormal"/>
            </w:pPr>
            <w: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</w:t>
            </w:r>
          </w:p>
        </w:tc>
        <w:tc>
          <w:tcPr>
            <w:tcW w:w="3118" w:type="dxa"/>
            <w:vAlign w:val="center"/>
          </w:tcPr>
          <w:p w:rsidR="00B24DA4" w:rsidRDefault="00B24DA4">
            <w:pPr>
              <w:pStyle w:val="ConsPlusNormal"/>
              <w:jc w:val="center"/>
            </w:pPr>
            <w:r>
              <w:t>400 000</w:t>
            </w:r>
          </w:p>
        </w:tc>
      </w:tr>
      <w:tr w:rsidR="00B24DA4">
        <w:tc>
          <w:tcPr>
            <w:tcW w:w="488" w:type="dxa"/>
          </w:tcPr>
          <w:p w:rsidR="00B24DA4" w:rsidRDefault="00B24D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3" w:type="dxa"/>
          </w:tcPr>
          <w:p w:rsidR="00B24DA4" w:rsidRDefault="00B24DA4">
            <w:pPr>
              <w:pStyle w:val="ConsPlusNormal"/>
            </w:pPr>
            <w:r>
              <w:t>Услуги общественного питания, оказываемые через объекты организации общественного питания, не имеющие зала обслуживания посетителей</w:t>
            </w:r>
          </w:p>
        </w:tc>
        <w:tc>
          <w:tcPr>
            <w:tcW w:w="3118" w:type="dxa"/>
            <w:vAlign w:val="center"/>
          </w:tcPr>
          <w:p w:rsidR="00B24DA4" w:rsidRDefault="00B24DA4">
            <w:pPr>
              <w:pStyle w:val="ConsPlusNormal"/>
              <w:jc w:val="center"/>
            </w:pPr>
            <w:r>
              <w:t>112 500</w:t>
            </w:r>
          </w:p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  <w:outlineLvl w:val="0"/>
      </w:pPr>
      <w:r>
        <w:t>Приложение 6.1</w:t>
      </w:r>
    </w:p>
    <w:p w:rsidR="00B24DA4" w:rsidRDefault="00B24DA4">
      <w:pPr>
        <w:pStyle w:val="ConsPlusNormal"/>
        <w:jc w:val="right"/>
      </w:pPr>
      <w:r>
        <w:t>к Закону Тюменской области</w:t>
      </w:r>
    </w:p>
    <w:p w:rsidR="00B24DA4" w:rsidRDefault="00B24DA4">
      <w:pPr>
        <w:pStyle w:val="ConsPlusNormal"/>
        <w:jc w:val="right"/>
      </w:pPr>
      <w:r>
        <w:t xml:space="preserve">"О патентной системе налогообложения </w:t>
      </w:r>
      <w:proofErr w:type="gramStart"/>
      <w:r>
        <w:t>для</w:t>
      </w:r>
      <w:proofErr w:type="gramEnd"/>
    </w:p>
    <w:p w:rsidR="00B24DA4" w:rsidRDefault="00B24DA4">
      <w:pPr>
        <w:pStyle w:val="ConsPlusNormal"/>
        <w:jc w:val="right"/>
      </w:pPr>
      <w:r>
        <w:t>индивидуальных предпринимателей"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jc w:val="center"/>
      </w:pPr>
      <w:bookmarkStart w:id="16" w:name="P514"/>
      <w:bookmarkEnd w:id="16"/>
      <w:r>
        <w:t>РАЗМЕРЫ</w:t>
      </w:r>
    </w:p>
    <w:p w:rsidR="00B24DA4" w:rsidRDefault="00B24DA4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 ИНДИВИДУАЛЬНЫМ</w:t>
      </w:r>
    </w:p>
    <w:p w:rsidR="00B24DA4" w:rsidRDefault="00B24DA4">
      <w:pPr>
        <w:pStyle w:val="ConsPlusTitle"/>
        <w:jc w:val="center"/>
      </w:pPr>
      <w:r>
        <w:t>ПРЕДПРИНИМАТЕЛЕМ ГОДОВОГО ДОХОДА НА 1 КВАДРАТНЫЙ МЕТР</w:t>
      </w:r>
    </w:p>
    <w:p w:rsidR="00B24DA4" w:rsidRDefault="00B24DA4">
      <w:pPr>
        <w:pStyle w:val="ConsPlusTitle"/>
        <w:jc w:val="center"/>
      </w:pPr>
      <w:r>
        <w:t>ПЛОЩАДИ СТОЯНОК ДЛЯ ТРАНСПОРТНЫХ СРЕДСТВ</w:t>
      </w:r>
    </w:p>
    <w:p w:rsidR="00B24DA4" w:rsidRDefault="00B24DA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4D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42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Тюменской области от 25.12.2020 N 104)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</w:pPr>
      <w:r>
        <w:t>(рублей)</w:t>
      </w:r>
    </w:p>
    <w:p w:rsidR="00B24DA4" w:rsidRDefault="00B24DA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3855"/>
      </w:tblGrid>
      <w:tr w:rsidR="00B24DA4">
        <w:tc>
          <w:tcPr>
            <w:tcW w:w="5216" w:type="dxa"/>
          </w:tcPr>
          <w:p w:rsidR="00B24DA4" w:rsidRDefault="00B24DA4">
            <w:pPr>
              <w:pStyle w:val="ConsPlusNormal"/>
              <w:jc w:val="center"/>
            </w:pPr>
            <w:r>
              <w:t>Вид деятельности</w:t>
            </w:r>
          </w:p>
        </w:tc>
        <w:tc>
          <w:tcPr>
            <w:tcW w:w="3855" w:type="dxa"/>
          </w:tcPr>
          <w:p w:rsidR="00B24DA4" w:rsidRDefault="00B24DA4">
            <w:pPr>
              <w:pStyle w:val="ConsPlusNormal"/>
              <w:jc w:val="center"/>
            </w:pPr>
            <w:r>
              <w:t>Размер потенциально возможного к получению индивидуальным предпринимателем годового дохода на 1 квадратный метр площади стоянок для транспортных средств</w:t>
            </w:r>
          </w:p>
        </w:tc>
      </w:tr>
      <w:tr w:rsidR="00B24DA4">
        <w:tc>
          <w:tcPr>
            <w:tcW w:w="5216" w:type="dxa"/>
          </w:tcPr>
          <w:p w:rsidR="00B24DA4" w:rsidRDefault="00B24DA4">
            <w:pPr>
              <w:pStyle w:val="ConsPlusNormal"/>
              <w:jc w:val="both"/>
            </w:pPr>
            <w:r>
              <w:t>Деятельность стоянок для транспортных средств</w:t>
            </w:r>
          </w:p>
        </w:tc>
        <w:tc>
          <w:tcPr>
            <w:tcW w:w="3855" w:type="dxa"/>
          </w:tcPr>
          <w:p w:rsidR="00B24DA4" w:rsidRDefault="00B24DA4">
            <w:pPr>
              <w:pStyle w:val="ConsPlusNormal"/>
              <w:jc w:val="center"/>
            </w:pPr>
            <w:r>
              <w:t>1 500</w:t>
            </w:r>
          </w:p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right"/>
        <w:outlineLvl w:val="0"/>
      </w:pPr>
      <w:r>
        <w:t>Приложение 7</w:t>
      </w:r>
    </w:p>
    <w:p w:rsidR="00B24DA4" w:rsidRDefault="00B24DA4">
      <w:pPr>
        <w:pStyle w:val="ConsPlusNormal"/>
        <w:jc w:val="right"/>
      </w:pPr>
      <w:r>
        <w:t>к Закону Тюменской области</w:t>
      </w:r>
    </w:p>
    <w:p w:rsidR="00B24DA4" w:rsidRDefault="00B24DA4">
      <w:pPr>
        <w:pStyle w:val="ConsPlusNormal"/>
        <w:jc w:val="right"/>
      </w:pPr>
      <w:r>
        <w:t>"О патентной системе налогообложения</w:t>
      </w:r>
    </w:p>
    <w:p w:rsidR="00B24DA4" w:rsidRDefault="00B24DA4">
      <w:pPr>
        <w:pStyle w:val="ConsPlusNormal"/>
        <w:jc w:val="right"/>
      </w:pPr>
      <w:r>
        <w:t>для индивидуальных предпринимателей"</w:t>
      </w: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Title"/>
        <w:jc w:val="center"/>
      </w:pPr>
      <w:bookmarkStart w:id="17" w:name="P536"/>
      <w:bookmarkEnd w:id="17"/>
      <w:r>
        <w:t>ТЕРРИТОРИИ</w:t>
      </w:r>
    </w:p>
    <w:p w:rsidR="00B24DA4" w:rsidRDefault="00B24DA4">
      <w:pPr>
        <w:pStyle w:val="ConsPlusTitle"/>
        <w:jc w:val="center"/>
      </w:pPr>
      <w:r>
        <w:t>ДЕЙСТВИЯ ПАТЕНТОВ ПО МУНИЦИПАЛЬНЫМ ОБРАЗОВАНИЯМ</w:t>
      </w:r>
    </w:p>
    <w:p w:rsidR="00B24DA4" w:rsidRDefault="00B24DA4">
      <w:pPr>
        <w:pStyle w:val="ConsPlusTitle"/>
        <w:jc w:val="center"/>
      </w:pPr>
      <w:r>
        <w:t>И КОЭФФИЦИЕНТЫ ДИФФЕРЕНЦИАЦИИ РАЗМЕРА</w:t>
      </w:r>
    </w:p>
    <w:p w:rsidR="00B24DA4" w:rsidRDefault="00B24DA4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 ИНДИВИДУАЛЬНЫМ</w:t>
      </w:r>
    </w:p>
    <w:p w:rsidR="00B24DA4" w:rsidRDefault="00B24DA4">
      <w:pPr>
        <w:pStyle w:val="ConsPlusTitle"/>
        <w:jc w:val="center"/>
      </w:pPr>
      <w:r>
        <w:t>ПРЕДПРИНИМАТЕЛЕМ ГОДОВОГО ДОХОДА В ЗАВИСИМОСТИ</w:t>
      </w:r>
    </w:p>
    <w:p w:rsidR="00B24DA4" w:rsidRDefault="00B24DA4">
      <w:pPr>
        <w:pStyle w:val="ConsPlusTitle"/>
        <w:jc w:val="center"/>
      </w:pPr>
      <w:r>
        <w:t>ОТ ТЕРРИТОРИИ ДЕЙСТВИЯ ПАТЕНТОВ</w:t>
      </w:r>
    </w:p>
    <w:p w:rsidR="00B24DA4" w:rsidRDefault="00B24DA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4DA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43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Тюменской области от 06.10.2014 N 67;</w:t>
            </w:r>
          </w:p>
          <w:p w:rsidR="00B24DA4" w:rsidRDefault="00B24DA4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4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Тюменской области от 25.10.2018 N 100)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4DA4" w:rsidRDefault="00B24DA4"/>
        </w:tc>
      </w:tr>
    </w:tbl>
    <w:p w:rsidR="00B24DA4" w:rsidRDefault="00B24D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63"/>
        <w:gridCol w:w="2324"/>
      </w:tblGrid>
      <w:tr w:rsidR="00B24DA4">
        <w:tc>
          <w:tcPr>
            <w:tcW w:w="6663" w:type="dxa"/>
          </w:tcPr>
          <w:p w:rsidR="00B24DA4" w:rsidRDefault="00B24DA4">
            <w:pPr>
              <w:pStyle w:val="ConsPlusNormal"/>
              <w:jc w:val="center"/>
            </w:pPr>
            <w:r>
              <w:t>Наименование территорий действия патентов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Коэффициенты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r>
              <w:t>Городской округ город Тюмень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1,00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r>
              <w:t>Городской округ город Тобольск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0,80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r>
              <w:t>Городской округ город Ишим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0,70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r>
              <w:t>Городской округ город Ялуторовск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0,60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Заводоуковский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0,60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r>
              <w:t>Абатский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Армизонский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Аромашевский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Бердюжский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Вагайский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Викуловский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blPrEx>
          <w:tblBorders>
            <w:insideH w:val="nil"/>
          </w:tblBorders>
        </w:tblPrEx>
        <w:tc>
          <w:tcPr>
            <w:tcW w:w="6663" w:type="dxa"/>
            <w:tcBorders>
              <w:bottom w:val="nil"/>
            </w:tcBorders>
          </w:tcPr>
          <w:p w:rsidR="00B24DA4" w:rsidRDefault="00B24DA4">
            <w:pPr>
              <w:pStyle w:val="ConsPlusNormal"/>
            </w:pPr>
            <w:proofErr w:type="spellStart"/>
            <w:r>
              <w:t>Голышмановский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324" w:type="dxa"/>
            <w:tcBorders>
              <w:bottom w:val="nil"/>
            </w:tcBorders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blPrEx>
          <w:tblBorders>
            <w:insideH w:val="nil"/>
          </w:tblBorders>
        </w:tblPrEx>
        <w:tc>
          <w:tcPr>
            <w:tcW w:w="8987" w:type="dxa"/>
            <w:gridSpan w:val="2"/>
            <w:tcBorders>
              <w:top w:val="nil"/>
            </w:tcBorders>
          </w:tcPr>
          <w:p w:rsidR="00B24DA4" w:rsidRDefault="00B24DA4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Закона</w:t>
              </w:r>
            </w:hyperlink>
            <w:r>
              <w:t xml:space="preserve"> Тюменской области от 25.10.2018 N 100)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Исетский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Ишимский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r>
              <w:t>Казанский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Нижнетавдинский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r>
              <w:t>Омутинский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lastRenderedPageBreak/>
              <w:t>Сладковский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Сорокинский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r>
              <w:t>Тобольский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r>
              <w:t>Тюменский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0,65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Уватский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0,65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Упоровский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Юргинский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Ялуторовский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  <w:tr w:rsidR="00B24DA4">
        <w:tc>
          <w:tcPr>
            <w:tcW w:w="6663" w:type="dxa"/>
          </w:tcPr>
          <w:p w:rsidR="00B24DA4" w:rsidRDefault="00B24DA4">
            <w:pPr>
              <w:pStyle w:val="ConsPlusNormal"/>
            </w:pPr>
            <w:proofErr w:type="spellStart"/>
            <w:r>
              <w:t>Ярковский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324" w:type="dxa"/>
          </w:tcPr>
          <w:p w:rsidR="00B24DA4" w:rsidRDefault="00B24DA4">
            <w:pPr>
              <w:pStyle w:val="ConsPlusNormal"/>
              <w:jc w:val="right"/>
            </w:pPr>
            <w:r>
              <w:t>0,50</w:t>
            </w:r>
          </w:p>
        </w:tc>
      </w:tr>
    </w:tbl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jc w:val="both"/>
      </w:pPr>
    </w:p>
    <w:p w:rsidR="00B24DA4" w:rsidRDefault="00B24D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2592" w:rsidRDefault="00B72592"/>
    <w:sectPr w:rsidR="00B72592" w:rsidSect="006D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A4"/>
    <w:rsid w:val="00A35EDC"/>
    <w:rsid w:val="00B24DA4"/>
    <w:rsid w:val="00B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D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4D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4D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24D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24D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24D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24D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24D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D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4D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4D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24D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24D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24D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24D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24D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230772829E071DA5DDD6D2638522C3C7E5B1CDBDEA680F67D5051FC237F25B4FD6CA5ED9B274C4054E62C9A47B9CF98E13422AD05446B3A6E60438A1A9H" TargetMode="External"/><Relationship Id="rId13" Type="http://schemas.openxmlformats.org/officeDocument/2006/relationships/hyperlink" Target="consultantplus://offline/ref=48230772829E071DA5DDD6D2638522C3C7E5B1CDBDEE6B0F66DA051FC237F25B4FD6CA5ED9B274C4054E63C9A17B9CF98E13422AD05446B3A6E60438A1A9H" TargetMode="External"/><Relationship Id="rId18" Type="http://schemas.openxmlformats.org/officeDocument/2006/relationships/hyperlink" Target="consultantplus://offline/ref=48230772829E071DA5DDD6D2638522C3C7E5B1CDBDED650E66DB051FC237F25B4FD6CA5ED9B274C4054E62C9A47B9CF98E13422AD05446B3A6E60438A1A9H" TargetMode="External"/><Relationship Id="rId26" Type="http://schemas.openxmlformats.org/officeDocument/2006/relationships/hyperlink" Target="consultantplus://offline/ref=48230772829E071DA5DDD6D2638522C3C7E5B1CDBDEF680F62DC051FC237F25B4FD6CA5ED9B274C4054E66C8A47B9CF98E13422AD05446B3A6E60438A1A9H" TargetMode="External"/><Relationship Id="rId39" Type="http://schemas.openxmlformats.org/officeDocument/2006/relationships/hyperlink" Target="consultantplus://offline/ref=48230772829E071DA5DDD6D2638522C3C7E5B1CDBDED650E66DB051FC237F25B4FD6CA5ED9B274C4054E60C0A07B9CF98E13422AD05446B3A6E60438A1A9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8230772829E071DA5DDD6D2638522C3C7E5B1CDBDEF680C60DB051FC237F25B4FD6CA5ED9B274C4054E62C9A07B9CF98E13422AD05446B3A6E60438A1A9H" TargetMode="External"/><Relationship Id="rId34" Type="http://schemas.openxmlformats.org/officeDocument/2006/relationships/hyperlink" Target="consultantplus://offline/ref=48230772829E071DA5DDD6D2638522C3C7E5B1CDBDEF680C60DB051FC237F25B4FD6CA5ED9B274C4054E61C9A37B9CF98E13422AD05446B3A6E60438A1A9H" TargetMode="External"/><Relationship Id="rId42" Type="http://schemas.openxmlformats.org/officeDocument/2006/relationships/hyperlink" Target="consultantplus://offline/ref=48230772829E071DA5DDD6D2638522C3C7E5B1CDBDEF680C60DB051FC237F25B4FD6CA5ED9B274C4054E61CCA17B9CF98E13422AD05446B3A6E60438A1A9H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48230772829E071DA5DDD6D2638522C3C7E5B1CDBDEF680F62DC051FC237F25B4FD6CA5ED9B274C4054E62C8AC7B9CF98E13422AD05446B3A6E60438A1A9H" TargetMode="External"/><Relationship Id="rId12" Type="http://schemas.openxmlformats.org/officeDocument/2006/relationships/hyperlink" Target="consultantplus://offline/ref=48230772829E071DA5DDD6D2638522C3C7E5B1CDBDEF680C60DB051FC237F25B4FD6CA5ED9B274C4054E62C8AC7B9CF98E13422AD05446B3A6E60438A1A9H" TargetMode="External"/><Relationship Id="rId17" Type="http://schemas.openxmlformats.org/officeDocument/2006/relationships/hyperlink" Target="consultantplus://offline/ref=48230772829E071DA5DDC8DF75E97CCCC2E9E8C5BDEA675B3E8803489D67F40E0F96CC0B9DFE79C20E1A338CF17DCAACD4464E36D64A44ABA0H" TargetMode="External"/><Relationship Id="rId25" Type="http://schemas.openxmlformats.org/officeDocument/2006/relationships/hyperlink" Target="consultantplus://offline/ref=48230772829E071DA5DDD6D2638522C3C7E5B1CDBDEF680F62DC051FC237F25B4FD6CA5ED9B274C4054E62C8AD7B9CF98E13422AD05446B3A6E60438A1A9H" TargetMode="External"/><Relationship Id="rId33" Type="http://schemas.openxmlformats.org/officeDocument/2006/relationships/hyperlink" Target="consultantplus://offline/ref=48230772829E071DA5DDD6D2638522C3C7E5B1CDBDEF680C60DB051FC237F25B4FD6CA5ED9B274C4054E61C9A77B9CF98E13422AD05446B3A6E60438A1A9H" TargetMode="External"/><Relationship Id="rId38" Type="http://schemas.openxmlformats.org/officeDocument/2006/relationships/hyperlink" Target="consultantplus://offline/ref=48230772829E071DA5DDD6D2638522C3C7E5B1CDBDEF680C60DB051FC237F25B4FD6CA5ED9B274C4054E61CAAD7B9CF98E13422AD05446B3A6E60438A1A9H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8230772829E071DA5DDD6D2638522C3C7E5B1CDBDEF680C60DB051FC237F25B4FD6CA5ED9B274C4054E62C9A57B9CF98E13422AD05446B3A6E60438A1A9H" TargetMode="External"/><Relationship Id="rId20" Type="http://schemas.openxmlformats.org/officeDocument/2006/relationships/hyperlink" Target="consultantplus://offline/ref=48230772829E071DA5DDD6D2638522C3C7E5B1CDB4EE6F0467D75815CA6EFE5948D99549DEFB78C5054E63CBAF2499EC9F4B4D2CCA4A47ACBAE406A3A8H" TargetMode="External"/><Relationship Id="rId29" Type="http://schemas.openxmlformats.org/officeDocument/2006/relationships/hyperlink" Target="consultantplus://offline/ref=48230772829E071DA5DDD6D2638522C3C7E5B1CDBDEF680C60DB051FC237F25B4FD6CA5ED9B274C4054E62C9A37B9CF98E13422AD05446B3A6E60438A1A9H" TargetMode="External"/><Relationship Id="rId41" Type="http://schemas.openxmlformats.org/officeDocument/2006/relationships/hyperlink" Target="consultantplus://offline/ref=48230772829E071DA5DDD6D2638522C3C7E5B1CDBDED650E66DB051FC237F25B4FD6CA5ED9B274C4054E60C1AD7B9CF98E13422AD05446B3A6E60438A1A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230772829E071DA5DDD6D2638522C3C7E5B1CDBDE96C0960DB051FC237F25B4FD6CA5ED9B274C4054E62C8AC7B9CF98E13422AD05446B3A6E60438A1A9H" TargetMode="External"/><Relationship Id="rId11" Type="http://schemas.openxmlformats.org/officeDocument/2006/relationships/hyperlink" Target="consultantplus://offline/ref=48230772829E071DA5DDD6D2638522C3C7E5B1CDBDEC690D64DE051FC237F25B4FD6CA5ED9B274C4054E62C8AC7B9CF98E13422AD05446B3A6E60438A1A9H" TargetMode="External"/><Relationship Id="rId24" Type="http://schemas.openxmlformats.org/officeDocument/2006/relationships/hyperlink" Target="consultantplus://offline/ref=48230772829E071DA5DDD6D2638522C3C7E5B1CDBDED650E66DB051FC237F25B4FD6CA5ED9B274C4054E62C9A07B9CF98E13422AD05446B3A6E60438A1A9H" TargetMode="External"/><Relationship Id="rId32" Type="http://schemas.openxmlformats.org/officeDocument/2006/relationships/hyperlink" Target="consultantplus://offline/ref=48230772829E071DA5DDD6D2638522C3C7E5B1CDBDEF680C60DB051FC237F25B4FD6CA5ED9B274C4054E61C8A27B9CF98E13422AD05446B3A6E60438A1A9H" TargetMode="External"/><Relationship Id="rId37" Type="http://schemas.openxmlformats.org/officeDocument/2006/relationships/hyperlink" Target="consultantplus://offline/ref=48230772829E071DA5DDD6D2638522C3C7E5B1CDBDEF680C60DB051FC237F25B4FD6CA5ED9B274C4054E61CAA27B9CF98E13422AD05446B3A6E60438A1A9H" TargetMode="External"/><Relationship Id="rId40" Type="http://schemas.openxmlformats.org/officeDocument/2006/relationships/hyperlink" Target="consultantplus://offline/ref=48230772829E071DA5DDD6D2638522C3C7E5B1CDBDEF680C60DB051FC237F25B4FD6CA5ED9B274C4054E61CBA67B9CF98E13422AD05446B3A6E60438A1A9H" TargetMode="External"/><Relationship Id="rId45" Type="http://schemas.openxmlformats.org/officeDocument/2006/relationships/hyperlink" Target="consultantplus://offline/ref=48230772829E071DA5DDD6D2638522C3C7E5B1CDBDEA680F67D5051FC237F25B4FD6CA5ED9B274C4054E62C9A47B9CF98E13422AD05446B3A6E60438A1A9H" TargetMode="External"/><Relationship Id="rId5" Type="http://schemas.openxmlformats.org/officeDocument/2006/relationships/hyperlink" Target="consultantplus://offline/ref=48230772829E071DA5DDD6D2638522C3C7E5B1CDB4EE6F0467D75815CA6EFE5948D99549DEFB78C5054E62C0AF2499EC9F4B4D2CCA4A47ACBAE406A3A8H" TargetMode="External"/><Relationship Id="rId15" Type="http://schemas.openxmlformats.org/officeDocument/2006/relationships/hyperlink" Target="consultantplus://offline/ref=48230772829E071DA5DDD6D2638522C3C7E5B1CDB4EE6F0467D75815CA6EFE5948D99549DEFB78C5054E62C1AF2499EC9F4B4D2CCA4A47ACBAE406A3A8H" TargetMode="External"/><Relationship Id="rId23" Type="http://schemas.openxmlformats.org/officeDocument/2006/relationships/hyperlink" Target="consultantplus://offline/ref=48230772829E071DA5DDD6D2638522C3C7E5B1CDBDEF680C60DB051FC237F25B4FD6CA5ED9B274C4054E62C9A17B9CF98E13422AD05446B3A6E60438A1A9H" TargetMode="External"/><Relationship Id="rId28" Type="http://schemas.openxmlformats.org/officeDocument/2006/relationships/hyperlink" Target="consultantplus://offline/ref=48230772829E071DA5DDD6D2638522C3C7E5B1CDBDEF680C60DB051FC237F25B4FD6CA5ED9B274C4054E62C9A27B9CF98E13422AD05446B3A6E60438A1A9H" TargetMode="External"/><Relationship Id="rId36" Type="http://schemas.openxmlformats.org/officeDocument/2006/relationships/hyperlink" Target="consultantplus://offline/ref=48230772829E071DA5DDD6D2638522C3C7E5B1CDBDEF680C60DB051FC237F25B4FD6CA5ED9B274C4054E61CAA47B9CF98E13422AD05446B3A6E60438A1A9H" TargetMode="External"/><Relationship Id="rId10" Type="http://schemas.openxmlformats.org/officeDocument/2006/relationships/hyperlink" Target="consultantplus://offline/ref=48230772829E071DA5DDD6D2638522C3C7E5B1CDBDEC680D63DE051FC237F25B4FD6CA5ED9B274C4054E62C9A67B9CF98E13422AD05446B3A6E60438A1A9H" TargetMode="External"/><Relationship Id="rId19" Type="http://schemas.openxmlformats.org/officeDocument/2006/relationships/hyperlink" Target="consultantplus://offline/ref=48230772829E071DA5DDD6D2638522C3C7E5B1CDBDEF680C60DB051FC237F25B4FD6CA5ED9B274C4054E62C9A77B9CF98E13422AD05446B3A6E60438A1A9H" TargetMode="External"/><Relationship Id="rId31" Type="http://schemas.openxmlformats.org/officeDocument/2006/relationships/hyperlink" Target="consultantplus://offline/ref=48230772829E071DA5DDD6D2638522C3C7E5B1CDBDED650E66DB051FC237F25B4FD6CA5ED9B274C4054E60CCA67B9CF98E13422AD05446B3A6E60438A1A9H" TargetMode="External"/><Relationship Id="rId44" Type="http://schemas.openxmlformats.org/officeDocument/2006/relationships/hyperlink" Target="consultantplus://offline/ref=48230772829E071DA5DDD6D2638522C3C7E5B1CDBDEA680F67D5051FC237F25B4FD6CA5ED9B274C4054E62C9A47B9CF98E13422AD05446B3A6E60438A1A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230772829E071DA5DDD6D2638522C3C7E5B1CDBDED650E66DB051FC237F25B4FD6CA5ED9B274C4054E62C8AC7B9CF98E13422AD05446B3A6E60438A1A9H" TargetMode="External"/><Relationship Id="rId14" Type="http://schemas.openxmlformats.org/officeDocument/2006/relationships/hyperlink" Target="consultantplus://offline/ref=48230772829E071DA5DDC8DF75E97CCCC2E9E8C5BDEA675B3E8803489D67F40E0F96CC0D9CFF7ECE511F269DA972CCB6CA47512AD448A4A4H" TargetMode="External"/><Relationship Id="rId22" Type="http://schemas.openxmlformats.org/officeDocument/2006/relationships/hyperlink" Target="consultantplus://offline/ref=48230772829E071DA5DDD6D2638522C3C7E5B1CDB4EE6F0467D75815CA6EFE5948D99549DEFB78C5054E63CDAF2499EC9F4B4D2CCA4A47ACBAE406A3A8H" TargetMode="External"/><Relationship Id="rId27" Type="http://schemas.openxmlformats.org/officeDocument/2006/relationships/hyperlink" Target="consultantplus://offline/ref=48230772829E071DA5DDD6D2638522C3C7E5B1CDBDEF680F62DC051FC237F25B4FD6CA5ED9B274C4054E62C8AD7B9CF98E13422AD05446B3A6E60438A1A9H" TargetMode="External"/><Relationship Id="rId30" Type="http://schemas.openxmlformats.org/officeDocument/2006/relationships/hyperlink" Target="consultantplus://offline/ref=48230772829E071DA5DDC8DF75E97CCCC2E6E8C0BCE0675B3E8803489D67F40E1D96940798F267C5045060C8A6A7A2H" TargetMode="External"/><Relationship Id="rId35" Type="http://schemas.openxmlformats.org/officeDocument/2006/relationships/hyperlink" Target="consultantplus://offline/ref=48230772829E071DA5DDD6D2638522C3C7E5B1CDBDED650E66DB051FC237F25B4FD6CA5ED9B274C4054E60CEA17B9CF98E13422AD05446B3A6E60438A1A9H" TargetMode="External"/><Relationship Id="rId43" Type="http://schemas.openxmlformats.org/officeDocument/2006/relationships/hyperlink" Target="consultantplus://offline/ref=48230772829E071DA5DDD6D2638522C3C7E5B1CDB4EE6F0467D75815CA6EFE5948D99549DEFB78C5054E6BC8AF2499EC9F4B4D2CCA4A47ACBAE406A3A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3974</Words>
  <Characters>22656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Ханбекова Ольга Артуровна</dc:creator>
  <cp:lastModifiedBy>Ханбекова Ольга Артуровна</cp:lastModifiedBy>
  <cp:revision>2</cp:revision>
  <dcterms:created xsi:type="dcterms:W3CDTF">2022-01-24T06:59:00Z</dcterms:created>
  <dcterms:modified xsi:type="dcterms:W3CDTF">2022-01-24T07:01:00Z</dcterms:modified>
</cp:coreProperties>
</file>